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shd w:val="clear" w:color="auto" w:fill="auto"/>
        <w:spacing w:line="240" w:lineRule="auto"/>
        <w:ind w:left="10722"/>
        <w:jc w:val="left"/>
        <w:rPr>
          <w:sz w:val="16"/>
          <w:szCs w:val="16"/>
        </w:rPr>
      </w:pPr>
      <w:r>
        <w:rPr>
          <w:sz w:val="16"/>
          <w:szCs w:val="16"/>
        </w:rPr>
        <w:t>Приложение</w:t>
      </w:r>
    </w:p>
    <w:p>
      <w:pPr>
        <w:pStyle w:val="7"/>
        <w:shd w:val="clear" w:color="auto" w:fill="auto"/>
        <w:spacing w:line="240" w:lineRule="auto"/>
        <w:ind w:left="10722"/>
        <w:jc w:val="left"/>
        <w:rPr>
          <w:sz w:val="20"/>
          <w:szCs w:val="20"/>
        </w:rPr>
      </w:pPr>
      <w:r>
        <w:rPr>
          <w:sz w:val="16"/>
          <w:szCs w:val="16"/>
        </w:rPr>
        <w:t xml:space="preserve">к Методике планирования бюджетных ассигнований  бюджета муниципального </w:t>
      </w:r>
      <w:r>
        <w:rPr>
          <w:rFonts w:hint="default"/>
          <w:sz w:val="16"/>
          <w:szCs w:val="16"/>
          <w:lang w:val="en-US"/>
        </w:rPr>
        <w:t>j,hfpjdfybz</w:t>
      </w:r>
      <w:r>
        <w:rPr>
          <w:sz w:val="16"/>
          <w:szCs w:val="16"/>
        </w:rPr>
        <w:t xml:space="preserve">  на 2024 год и на плановый период 2025 и 2026 годов</w:t>
      </w:r>
    </w:p>
    <w:p>
      <w:pPr>
        <w:pStyle w:val="9"/>
        <w:keepNext/>
        <w:keepLines/>
        <w:shd w:val="clear" w:color="auto" w:fill="auto"/>
        <w:spacing w:before="0" w:line="270" w:lineRule="exact"/>
        <w:ind w:left="7220"/>
        <w:jc w:val="left"/>
        <w:rPr>
          <w:b/>
          <w:sz w:val="20"/>
          <w:szCs w:val="20"/>
        </w:rPr>
      </w:pPr>
      <w:bookmarkStart w:id="0" w:name="bookmark8"/>
      <w:r>
        <w:rPr>
          <w:b/>
          <w:sz w:val="20"/>
          <w:szCs w:val="20"/>
        </w:rPr>
        <w:t>ПОРЯДОК</w:t>
      </w:r>
      <w:bookmarkEnd w:id="0"/>
    </w:p>
    <w:p>
      <w:pPr>
        <w:pStyle w:val="11"/>
        <w:keepNext/>
        <w:keepLines/>
        <w:shd w:val="clear" w:color="auto" w:fill="auto"/>
        <w:spacing w:after="246" w:line="270" w:lineRule="exact"/>
        <w:jc w:val="left"/>
        <w:rPr>
          <w:rFonts w:hint="default"/>
          <w:b/>
          <w:sz w:val="24"/>
          <w:szCs w:val="24"/>
          <w:lang w:val="en-US"/>
        </w:rPr>
      </w:pPr>
      <w:bookmarkStart w:id="1" w:name="bookmark9"/>
      <w:r>
        <w:rPr>
          <w:b/>
          <w:sz w:val="20"/>
          <w:szCs w:val="20"/>
        </w:rPr>
        <w:t xml:space="preserve">                                                                                                         расчета бюджетных ассигнований  бюджета</w:t>
      </w:r>
      <w:bookmarkEnd w:id="1"/>
      <w:r>
        <w:rPr>
          <w:b/>
          <w:sz w:val="20"/>
          <w:szCs w:val="20"/>
        </w:rPr>
        <w:t xml:space="preserve"> муниципального </w:t>
      </w:r>
      <w:r>
        <w:rPr>
          <w:rFonts w:hint="default"/>
          <w:b/>
          <w:sz w:val="20"/>
          <w:szCs w:val="20"/>
          <w:lang w:val="en-US"/>
        </w:rPr>
        <w:t>j,hfpjdfybz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2"/>
        <w:gridCol w:w="4244"/>
        <w:gridCol w:w="1100"/>
        <w:gridCol w:w="4101"/>
        <w:gridCol w:w="41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652" w:type="dxa"/>
          </w:tcPr>
          <w:p>
            <w:pPr>
              <w:pStyle w:val="11"/>
              <w:keepNext/>
              <w:keepLines/>
              <w:shd w:val="clear" w:color="auto" w:fill="auto"/>
              <w:spacing w:after="246" w:line="270" w:lineRule="exact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 п/п</w:t>
            </w:r>
          </w:p>
        </w:tc>
        <w:tc>
          <w:tcPr>
            <w:tcW w:w="4244" w:type="dxa"/>
          </w:tcPr>
          <w:p>
            <w:pPr>
              <w:pStyle w:val="11"/>
              <w:keepNext/>
              <w:keepLines/>
              <w:shd w:val="clear" w:color="auto" w:fill="auto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Направление расходов бюджета муниципального района</w:t>
            </w:r>
          </w:p>
        </w:tc>
        <w:tc>
          <w:tcPr>
            <w:tcW w:w="1100" w:type="dxa"/>
          </w:tcPr>
          <w:p>
            <w:pPr>
              <w:pStyle w:val="11"/>
              <w:keepNext/>
              <w:keepLines/>
              <w:shd w:val="clear" w:color="auto" w:fill="auto"/>
              <w:spacing w:after="246" w:line="270" w:lineRule="exact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КОСГУ*</w:t>
            </w:r>
          </w:p>
        </w:tc>
        <w:tc>
          <w:tcPr>
            <w:tcW w:w="4101" w:type="dxa"/>
          </w:tcPr>
          <w:p>
            <w:pPr>
              <w:pStyle w:val="11"/>
              <w:keepNext/>
              <w:keepLines/>
              <w:shd w:val="clear" w:color="auto" w:fill="auto"/>
              <w:spacing w:after="246" w:line="27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Расчет объема бюджетных ассигнований**</w:t>
            </w:r>
          </w:p>
        </w:tc>
        <w:tc>
          <w:tcPr>
            <w:tcW w:w="4181" w:type="dxa"/>
          </w:tcPr>
          <w:p>
            <w:pPr>
              <w:pStyle w:val="11"/>
              <w:keepNext/>
              <w:keepLines/>
              <w:shd w:val="clear" w:color="auto" w:fill="auto"/>
              <w:spacing w:after="246" w:line="27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Условные обозначения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2" w:hRule="atLeast"/>
        </w:trPr>
        <w:tc>
          <w:tcPr>
            <w:tcW w:w="652" w:type="dxa"/>
          </w:tcPr>
          <w:p>
            <w:pPr>
              <w:pStyle w:val="11"/>
              <w:keepNext/>
              <w:keepLines/>
              <w:shd w:val="clear" w:color="auto" w:fill="auto"/>
              <w:spacing w:after="246" w:line="27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4244" w:type="dxa"/>
          </w:tcPr>
          <w:p>
            <w:pPr>
              <w:pStyle w:val="11"/>
              <w:keepNext/>
              <w:keepLines/>
              <w:shd w:val="clear" w:color="auto" w:fill="auto"/>
              <w:spacing w:after="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Оплата труда работников муниципальных учреждений ( </w:t>
            </w:r>
            <w:r>
              <w:rPr>
                <w:sz w:val="16"/>
                <w:szCs w:val="16"/>
              </w:rPr>
              <w:t>БА</w:t>
            </w:r>
            <w:r>
              <w:rPr>
                <w:sz w:val="16"/>
                <w:szCs w:val="16"/>
                <w:vertAlign w:val="subscript"/>
              </w:rPr>
              <w:t>ЗП</w:t>
            </w:r>
            <w:r>
              <w:rPr>
                <w:sz w:val="16"/>
                <w:szCs w:val="16"/>
              </w:rPr>
              <w:t xml:space="preserve">( </w:t>
            </w:r>
            <w:r>
              <w:rPr>
                <w:sz w:val="16"/>
                <w:szCs w:val="16"/>
                <w:lang w:val="en-US"/>
              </w:rPr>
              <w:t>i</w:t>
            </w:r>
            <w:r>
              <w:rPr>
                <w:sz w:val="16"/>
                <w:szCs w:val="16"/>
              </w:rPr>
              <w:t xml:space="preserve"> ))</w:t>
            </w:r>
          </w:p>
        </w:tc>
        <w:tc>
          <w:tcPr>
            <w:tcW w:w="1100" w:type="dxa"/>
          </w:tcPr>
          <w:p>
            <w:pPr>
              <w:pStyle w:val="11"/>
              <w:keepNext/>
              <w:keepLines/>
              <w:shd w:val="clear" w:color="auto" w:fill="auto"/>
              <w:spacing w:after="246" w:line="27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211,266</w:t>
            </w:r>
          </w:p>
        </w:tc>
        <w:tc>
          <w:tcPr>
            <w:tcW w:w="4101" w:type="dxa"/>
          </w:tcPr>
          <w:p>
            <w:pPr>
              <w:pStyle w:val="11"/>
              <w:keepNext/>
              <w:keepLines/>
              <w:shd w:val="clear" w:color="auto" w:fill="auto"/>
              <w:spacing w:after="246" w:line="270" w:lineRule="exact"/>
              <w:jc w:val="left"/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БА</w:t>
            </w:r>
            <w:r>
              <w:rPr>
                <w:sz w:val="16"/>
                <w:szCs w:val="16"/>
                <w:vertAlign w:val="subscript"/>
              </w:rPr>
              <w:t>ЗП</w:t>
            </w:r>
            <w:r>
              <w:rPr>
                <w:sz w:val="16"/>
                <w:szCs w:val="16"/>
              </w:rPr>
              <w:t xml:space="preserve">( </w:t>
            </w:r>
            <w:r>
              <w:rPr>
                <w:sz w:val="16"/>
                <w:szCs w:val="16"/>
                <w:lang w:val="en-US"/>
              </w:rPr>
              <w:t>i</w:t>
            </w:r>
            <w:r>
              <w:rPr>
                <w:sz w:val="16"/>
                <w:szCs w:val="16"/>
              </w:rPr>
              <w:t xml:space="preserve"> ) = БА</w:t>
            </w:r>
            <w:r>
              <w:rPr>
                <w:sz w:val="16"/>
                <w:szCs w:val="16"/>
                <w:vertAlign w:val="subscript"/>
              </w:rPr>
              <w:t>ЗП</w:t>
            </w:r>
            <w:r>
              <w:rPr>
                <w:sz w:val="16"/>
                <w:szCs w:val="16"/>
                <w:vertAlign w:val="superscript"/>
              </w:rPr>
              <w:t>2023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12"/>
                <w:sz w:val="16"/>
                <w:szCs w:val="16"/>
              </w:rPr>
              <w:t>+  Д</w:t>
            </w:r>
            <w:r>
              <w:rPr>
                <w:rStyle w:val="12"/>
                <w:sz w:val="16"/>
                <w:szCs w:val="16"/>
                <w:vertAlign w:val="subscript"/>
              </w:rPr>
              <w:t>П З П</w:t>
            </w:r>
            <w:r>
              <w:rPr>
                <w:rStyle w:val="12"/>
                <w:sz w:val="16"/>
                <w:szCs w:val="16"/>
                <w:vertAlign w:val="superscript"/>
              </w:rPr>
              <w:t>ГРБС</w:t>
            </w:r>
            <w:r>
              <w:rPr>
                <w:rStyle w:val="12"/>
                <w:sz w:val="16"/>
                <w:szCs w:val="16"/>
              </w:rPr>
              <w:t>(</w:t>
            </w:r>
            <w:r>
              <w:rPr>
                <w:rStyle w:val="12"/>
                <w:sz w:val="16"/>
                <w:szCs w:val="16"/>
                <w:lang w:val="en-US"/>
              </w:rPr>
              <w:t>i</w:t>
            </w:r>
            <w:r>
              <w:rPr>
                <w:rStyle w:val="12"/>
                <w:sz w:val="16"/>
                <w:szCs w:val="16"/>
              </w:rPr>
              <w:t>)</w:t>
            </w:r>
          </w:p>
        </w:tc>
        <w:tc>
          <w:tcPr>
            <w:tcW w:w="4181" w:type="dxa"/>
          </w:tcPr>
          <w:p>
            <w:pPr>
              <w:pStyle w:val="11"/>
              <w:keepNext/>
              <w:keepLines/>
              <w:shd w:val="clear" w:color="auto" w:fill="auto"/>
              <w:spacing w:after="0" w:line="240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БА</w:t>
            </w:r>
            <w:r>
              <w:rPr>
                <w:sz w:val="16"/>
                <w:szCs w:val="16"/>
                <w:vertAlign w:val="subscript"/>
              </w:rPr>
              <w:t>ЗП</w:t>
            </w:r>
            <w:r>
              <w:rPr>
                <w:sz w:val="16"/>
                <w:szCs w:val="16"/>
                <w:vertAlign w:val="superscript"/>
              </w:rPr>
              <w:t>2023</w:t>
            </w:r>
            <w:r>
              <w:rPr>
                <w:sz w:val="16"/>
                <w:szCs w:val="16"/>
              </w:rPr>
              <w:t>-объем бюджетных ассигнований на оплату труда работников  муниципальных учреждений по состоянию на 01.01.2023;</w:t>
            </w:r>
          </w:p>
          <w:p>
            <w:pPr>
              <w:pStyle w:val="11"/>
              <w:keepNext/>
              <w:keepLines/>
              <w:shd w:val="clear" w:color="auto" w:fill="auto"/>
              <w:spacing w:after="0" w:line="240" w:lineRule="auto"/>
              <w:jc w:val="left"/>
              <w:rPr>
                <w:sz w:val="16"/>
                <w:szCs w:val="16"/>
              </w:rPr>
            </w:pPr>
            <w:r>
              <w:rPr>
                <w:rStyle w:val="12"/>
                <w:sz w:val="16"/>
                <w:szCs w:val="16"/>
              </w:rPr>
              <w:t>Д</w:t>
            </w:r>
            <w:r>
              <w:rPr>
                <w:rStyle w:val="12"/>
                <w:sz w:val="16"/>
                <w:szCs w:val="16"/>
                <w:vertAlign w:val="subscript"/>
              </w:rPr>
              <w:t>ПЗП</w:t>
            </w:r>
            <w:r>
              <w:rPr>
                <w:rStyle w:val="12"/>
                <w:sz w:val="16"/>
                <w:szCs w:val="16"/>
                <w:vertAlign w:val="superscript"/>
              </w:rPr>
              <w:t>ГРБС</w:t>
            </w:r>
            <w:r>
              <w:rPr>
                <w:rStyle w:val="12"/>
                <w:sz w:val="16"/>
                <w:szCs w:val="16"/>
              </w:rPr>
              <w:t>(</w:t>
            </w:r>
            <w:r>
              <w:rPr>
                <w:rStyle w:val="12"/>
                <w:sz w:val="16"/>
                <w:szCs w:val="16"/>
                <w:lang w:val="en-US"/>
              </w:rPr>
              <w:t>i</w:t>
            </w:r>
            <w:r>
              <w:rPr>
                <w:rStyle w:val="12"/>
                <w:sz w:val="16"/>
                <w:szCs w:val="16"/>
              </w:rPr>
              <w:t xml:space="preserve">) – объем </w:t>
            </w:r>
            <w:r>
              <w:rPr>
                <w:rStyle w:val="12"/>
                <w:rFonts w:hint="default"/>
                <w:sz w:val="16"/>
                <w:szCs w:val="16"/>
                <w:lang w:val="en-US"/>
              </w:rPr>
              <w:t xml:space="preserve"> </w:t>
            </w:r>
            <w:r>
              <w:rPr>
                <w:rStyle w:val="12"/>
                <w:sz w:val="16"/>
                <w:szCs w:val="16"/>
              </w:rPr>
              <w:t>бюджетных</w:t>
            </w:r>
            <w:r>
              <w:rPr>
                <w:rStyle w:val="12"/>
                <w:rFonts w:hint="default"/>
                <w:sz w:val="16"/>
                <w:szCs w:val="16"/>
                <w:lang w:val="en-US"/>
              </w:rPr>
              <w:t xml:space="preserve"> </w:t>
            </w:r>
            <w:r>
              <w:rPr>
                <w:rStyle w:val="12"/>
                <w:sz w:val="16"/>
                <w:szCs w:val="16"/>
              </w:rPr>
              <w:t>ассигнований на  повышение оплаты  труда работников муниципальных а  также отдельным категориям работников учреждений бюджетной сферы в соответствии с указами Президента РФ   определяется главными распорядителями средств муниципального бюджета (далее – ГРБС)</w:t>
            </w:r>
            <w:r>
              <w:rPr>
                <w:sz w:val="16"/>
                <w:szCs w:val="16"/>
                <w:vertAlign w:val="superscript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2" w:hRule="atLeast"/>
        </w:trPr>
        <w:tc>
          <w:tcPr>
            <w:tcW w:w="652" w:type="dxa"/>
          </w:tcPr>
          <w:p>
            <w:pPr>
              <w:pStyle w:val="11"/>
              <w:keepNext/>
              <w:keepLines/>
              <w:shd w:val="clear" w:color="auto" w:fill="auto"/>
              <w:spacing w:after="246" w:line="27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4244" w:type="dxa"/>
          </w:tcPr>
          <w:p>
            <w:pPr>
              <w:pStyle w:val="11"/>
              <w:keepNext/>
              <w:keepLines/>
              <w:shd w:val="clear" w:color="auto" w:fill="auto"/>
              <w:spacing w:after="246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Уплата страховых взносов в Фонд  пенсионного  и социального страхования  Российской Федерации на обязательное пенсионное страхование и на обязательное социальное страхование на случай временной нетрудоспособности и в связи с материнством, Федеральный фонд обязательного медицинского страхования и территориальные фонды обязательного медицинского страхования на обязательное медицинское страхование, а также страховых взносов на обязательное социальное страхование от несчастных случаев на производстве и профессиональных заболеваний (далее - страховые взносы)</w:t>
            </w:r>
            <w:r>
              <w:rPr>
                <w:sz w:val="16"/>
                <w:szCs w:val="16"/>
              </w:rPr>
              <w:t xml:space="preserve">  (БА</w:t>
            </w:r>
            <w:r>
              <w:rPr>
                <w:sz w:val="16"/>
                <w:szCs w:val="16"/>
                <w:vertAlign w:val="subscript"/>
              </w:rPr>
              <w:t>Н</w:t>
            </w:r>
            <w:r>
              <w:rPr>
                <w:sz w:val="16"/>
                <w:szCs w:val="16"/>
              </w:rPr>
              <w:t xml:space="preserve">( </w:t>
            </w:r>
            <w:r>
              <w:rPr>
                <w:sz w:val="16"/>
                <w:szCs w:val="16"/>
                <w:lang w:val="en-US"/>
              </w:rPr>
              <w:t>i</w:t>
            </w:r>
            <w:r>
              <w:rPr>
                <w:sz w:val="16"/>
                <w:szCs w:val="16"/>
              </w:rPr>
              <w:t xml:space="preserve"> ))</w:t>
            </w:r>
          </w:p>
        </w:tc>
        <w:tc>
          <w:tcPr>
            <w:tcW w:w="1100" w:type="dxa"/>
          </w:tcPr>
          <w:p>
            <w:pPr>
              <w:pStyle w:val="11"/>
              <w:keepNext/>
              <w:keepLines/>
              <w:shd w:val="clear" w:color="auto" w:fill="auto"/>
              <w:spacing w:after="246" w:line="27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213</w:t>
            </w:r>
          </w:p>
        </w:tc>
        <w:tc>
          <w:tcPr>
            <w:tcW w:w="4101" w:type="dxa"/>
          </w:tcPr>
          <w:p>
            <w:pPr>
              <w:pStyle w:val="11"/>
              <w:keepNext/>
              <w:keepLines/>
              <w:shd w:val="clear" w:color="auto" w:fill="auto"/>
              <w:spacing w:after="246" w:line="270" w:lineRule="exact"/>
              <w:jc w:val="left"/>
              <w:rPr>
                <w:sz w:val="16"/>
                <w:szCs w:val="16"/>
              </w:rPr>
            </w:pPr>
          </w:p>
          <w:p>
            <w:pPr>
              <w:pStyle w:val="11"/>
              <w:keepNext/>
              <w:keepLines/>
              <w:shd w:val="clear" w:color="auto" w:fill="auto"/>
              <w:spacing w:after="0" w:line="270" w:lineRule="exact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БА</w:t>
            </w:r>
            <w:r>
              <w:rPr>
                <w:sz w:val="16"/>
                <w:szCs w:val="16"/>
                <w:vertAlign w:val="subscript"/>
              </w:rPr>
              <w:t>Н</w:t>
            </w:r>
            <w:r>
              <w:rPr>
                <w:sz w:val="16"/>
                <w:szCs w:val="16"/>
              </w:rPr>
              <w:t xml:space="preserve">( </w:t>
            </w:r>
            <w:r>
              <w:rPr>
                <w:sz w:val="16"/>
                <w:szCs w:val="16"/>
                <w:lang w:val="en-US"/>
              </w:rPr>
              <w:t>i</w:t>
            </w:r>
            <w:r>
              <w:rPr>
                <w:sz w:val="16"/>
                <w:szCs w:val="16"/>
              </w:rPr>
              <w:t xml:space="preserve"> ) = </w:t>
            </w:r>
            <w:r>
              <w:rPr>
                <w:sz w:val="16"/>
                <w:szCs w:val="16"/>
                <w:u w:val="single"/>
              </w:rPr>
              <w:t>БА</w:t>
            </w:r>
            <w:r>
              <w:rPr>
                <w:sz w:val="16"/>
                <w:szCs w:val="16"/>
                <w:vertAlign w:val="subscript"/>
              </w:rPr>
              <w:t>ЗП</w:t>
            </w:r>
            <w:r>
              <w:rPr>
                <w:sz w:val="16"/>
                <w:szCs w:val="16"/>
                <w:u w:val="single"/>
              </w:rPr>
              <w:t xml:space="preserve">( </w:t>
            </w:r>
            <w:r>
              <w:rPr>
                <w:sz w:val="16"/>
                <w:szCs w:val="16"/>
                <w:u w:val="single"/>
                <w:lang w:val="en-US"/>
              </w:rPr>
              <w:t>i</w:t>
            </w:r>
            <w:r>
              <w:rPr>
                <w:sz w:val="16"/>
                <w:szCs w:val="16"/>
                <w:u w:val="single"/>
              </w:rPr>
              <w:t xml:space="preserve"> ) х Т</w:t>
            </w:r>
            <w:r>
              <w:rPr>
                <w:sz w:val="16"/>
                <w:szCs w:val="16"/>
              </w:rPr>
              <w:t xml:space="preserve">  </w:t>
            </w:r>
          </w:p>
          <w:p>
            <w:pPr>
              <w:pStyle w:val="11"/>
              <w:keepNext/>
              <w:keepLines/>
              <w:shd w:val="clear" w:color="auto" w:fill="auto"/>
              <w:spacing w:after="0" w:line="240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100</w:t>
            </w:r>
          </w:p>
        </w:tc>
        <w:tc>
          <w:tcPr>
            <w:tcW w:w="4181" w:type="dxa"/>
          </w:tcPr>
          <w:p>
            <w:pPr>
              <w:pStyle w:val="11"/>
              <w:keepNext/>
              <w:keepLines/>
              <w:shd w:val="clear" w:color="auto" w:fill="auto"/>
              <w:spacing w:after="0" w:line="240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Т-тарифы страховых взносов (страховые тарифы), установленные соответствующими федеральными законами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5" w:hRule="atLeast"/>
        </w:trPr>
        <w:tc>
          <w:tcPr>
            <w:tcW w:w="652" w:type="dxa"/>
          </w:tcPr>
          <w:p>
            <w:pPr>
              <w:pStyle w:val="11"/>
              <w:keepNext/>
              <w:keepLines/>
              <w:shd w:val="clear" w:color="auto" w:fill="auto"/>
              <w:spacing w:after="246" w:line="27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4244" w:type="dxa"/>
          </w:tcPr>
          <w:p>
            <w:pPr>
              <w:pStyle w:val="11"/>
              <w:keepNext/>
              <w:keepLines/>
              <w:shd w:val="clear" w:color="auto" w:fill="auto"/>
              <w:spacing w:after="246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Оплата договоров гражданско-правового характера по выполнению работ, оказанию услуг лицам, не состоящим в штате учреждения (далее - договоры ГПХ)</w:t>
            </w:r>
            <w:r>
              <w:rPr>
                <w:sz w:val="16"/>
                <w:szCs w:val="16"/>
              </w:rPr>
              <w:t xml:space="preserve"> (БА</w:t>
            </w:r>
            <w:r>
              <w:rPr>
                <w:sz w:val="16"/>
                <w:szCs w:val="16"/>
                <w:vertAlign w:val="subscript"/>
              </w:rPr>
              <w:t xml:space="preserve">ГПХ </w:t>
            </w:r>
            <w:r>
              <w:rPr>
                <w:sz w:val="16"/>
                <w:szCs w:val="16"/>
              </w:rPr>
              <w:t xml:space="preserve">( </w:t>
            </w:r>
            <w:r>
              <w:rPr>
                <w:sz w:val="16"/>
                <w:szCs w:val="16"/>
                <w:lang w:val="en-US"/>
              </w:rPr>
              <w:t>i</w:t>
            </w:r>
            <w:r>
              <w:rPr>
                <w:sz w:val="16"/>
                <w:szCs w:val="16"/>
              </w:rPr>
              <w:t xml:space="preserve"> ))</w:t>
            </w:r>
          </w:p>
        </w:tc>
        <w:tc>
          <w:tcPr>
            <w:tcW w:w="1100" w:type="dxa"/>
          </w:tcPr>
          <w:p>
            <w:pPr>
              <w:pStyle w:val="11"/>
              <w:keepNext/>
              <w:keepLines/>
              <w:shd w:val="clear" w:color="auto" w:fill="auto"/>
              <w:spacing w:after="246" w:line="27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220</w:t>
            </w:r>
          </w:p>
        </w:tc>
        <w:tc>
          <w:tcPr>
            <w:tcW w:w="4101" w:type="dxa"/>
          </w:tcPr>
          <w:p>
            <w:pPr>
              <w:pStyle w:val="11"/>
              <w:keepNext/>
              <w:keepLines/>
              <w:shd w:val="clear" w:color="auto" w:fill="auto"/>
              <w:spacing w:after="246" w:line="270" w:lineRule="exact"/>
              <w:jc w:val="left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БА</w:t>
            </w:r>
            <w:r>
              <w:rPr>
                <w:sz w:val="16"/>
                <w:szCs w:val="16"/>
                <w:vertAlign w:val="subscript"/>
              </w:rPr>
              <w:t xml:space="preserve">ГПХ </w:t>
            </w:r>
            <w:r>
              <w:rPr>
                <w:sz w:val="16"/>
                <w:szCs w:val="16"/>
              </w:rPr>
              <w:t xml:space="preserve">( </w:t>
            </w:r>
            <w:r>
              <w:rPr>
                <w:sz w:val="16"/>
                <w:szCs w:val="16"/>
                <w:lang w:val="en-US"/>
              </w:rPr>
              <w:t>i</w:t>
            </w:r>
            <w:r>
              <w:rPr>
                <w:sz w:val="16"/>
                <w:szCs w:val="16"/>
              </w:rPr>
              <w:t xml:space="preserve"> ) = БА</w:t>
            </w:r>
            <w:r>
              <w:rPr>
                <w:sz w:val="16"/>
                <w:szCs w:val="16"/>
                <w:vertAlign w:val="subscript"/>
              </w:rPr>
              <w:t>ГПХ</w:t>
            </w:r>
            <w:r>
              <w:rPr>
                <w:sz w:val="16"/>
                <w:szCs w:val="16"/>
                <w:vertAlign w:val="superscript"/>
              </w:rPr>
              <w:t>2023</w:t>
            </w:r>
          </w:p>
        </w:tc>
        <w:tc>
          <w:tcPr>
            <w:tcW w:w="4181" w:type="dxa"/>
          </w:tcPr>
          <w:p>
            <w:pPr>
              <w:pStyle w:val="11"/>
              <w:keepNext/>
              <w:keepLines/>
              <w:shd w:val="clear" w:color="auto" w:fill="auto"/>
              <w:spacing w:after="0" w:line="240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БА</w:t>
            </w:r>
            <w:r>
              <w:rPr>
                <w:sz w:val="16"/>
                <w:szCs w:val="16"/>
                <w:vertAlign w:val="subscript"/>
              </w:rPr>
              <w:t>ГПХ</w:t>
            </w:r>
            <w:r>
              <w:rPr>
                <w:sz w:val="16"/>
                <w:szCs w:val="16"/>
                <w:vertAlign w:val="superscript"/>
              </w:rPr>
              <w:t>2023</w:t>
            </w:r>
            <w:r>
              <w:rPr>
                <w:sz w:val="16"/>
                <w:szCs w:val="16"/>
              </w:rPr>
              <w:t xml:space="preserve"> - бюджетные ассигнования на оплату договоров ГПХ по состоянию на 01.01.2023.</w:t>
            </w:r>
            <w:r>
              <w:rPr>
                <w:sz w:val="16"/>
                <w:szCs w:val="16"/>
                <w:vertAlign w:val="superscript"/>
              </w:rPr>
              <w:t xml:space="preserve">    </w:t>
            </w:r>
          </w:p>
        </w:tc>
      </w:tr>
    </w:tbl>
    <w:p>
      <w:pPr>
        <w:pStyle w:val="11"/>
        <w:keepNext/>
        <w:keepLines/>
        <w:shd w:val="clear" w:color="auto" w:fill="auto"/>
        <w:spacing w:after="246" w:line="270" w:lineRule="exact"/>
        <w:jc w:val="left"/>
        <w:rPr>
          <w:sz w:val="24"/>
          <w:szCs w:val="24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4244"/>
        <w:gridCol w:w="1100"/>
        <w:gridCol w:w="4101"/>
        <w:gridCol w:w="41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656" w:type="dxa"/>
          </w:tcPr>
          <w:p>
            <w:pPr>
              <w:pStyle w:val="11"/>
              <w:keepNext/>
              <w:keepLines/>
              <w:shd w:val="clear" w:color="auto" w:fill="auto"/>
              <w:spacing w:after="0" w:line="270" w:lineRule="exact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 п/п</w:t>
            </w:r>
          </w:p>
        </w:tc>
        <w:tc>
          <w:tcPr>
            <w:tcW w:w="4244" w:type="dxa"/>
          </w:tcPr>
          <w:p>
            <w:pPr>
              <w:pStyle w:val="11"/>
              <w:keepNext/>
              <w:keepLines/>
              <w:shd w:val="clear" w:color="auto" w:fill="auto"/>
              <w:spacing w:after="0" w:line="27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Направление расходов бюджета муниципального района</w:t>
            </w:r>
          </w:p>
        </w:tc>
        <w:tc>
          <w:tcPr>
            <w:tcW w:w="1100" w:type="dxa"/>
          </w:tcPr>
          <w:p>
            <w:pPr>
              <w:pStyle w:val="11"/>
              <w:keepNext/>
              <w:keepLines/>
              <w:shd w:val="clear" w:color="auto" w:fill="auto"/>
              <w:spacing w:after="0" w:line="270" w:lineRule="exact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КОСГУ*</w:t>
            </w:r>
          </w:p>
        </w:tc>
        <w:tc>
          <w:tcPr>
            <w:tcW w:w="4101" w:type="dxa"/>
          </w:tcPr>
          <w:p>
            <w:pPr>
              <w:pStyle w:val="11"/>
              <w:keepNext/>
              <w:keepLines/>
              <w:shd w:val="clear" w:color="auto" w:fill="auto"/>
              <w:spacing w:after="0" w:line="27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Расчет объема бюджетных ассигнований</w:t>
            </w:r>
          </w:p>
        </w:tc>
        <w:tc>
          <w:tcPr>
            <w:tcW w:w="4181" w:type="dxa"/>
          </w:tcPr>
          <w:p>
            <w:pPr>
              <w:pStyle w:val="11"/>
              <w:keepNext/>
              <w:keepLines/>
              <w:shd w:val="clear" w:color="auto" w:fill="auto"/>
              <w:spacing w:after="0" w:line="27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Условные обозначения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656" w:type="dxa"/>
          </w:tcPr>
          <w:p>
            <w:pPr>
              <w:pStyle w:val="11"/>
              <w:keepNext/>
              <w:keepLines/>
              <w:shd w:val="clear" w:color="auto" w:fill="auto"/>
              <w:spacing w:after="0" w:line="27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4244" w:type="dxa"/>
          </w:tcPr>
          <w:p>
            <w:pPr>
              <w:pStyle w:val="11"/>
              <w:keepNext/>
              <w:keepLines/>
              <w:shd w:val="clear" w:color="auto" w:fill="auto"/>
              <w:spacing w:after="0" w:line="270" w:lineRule="exact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Оплата коммунальных услуг, твердого и печного топлива (</w:t>
            </w:r>
            <w:r>
              <w:rPr>
                <w:sz w:val="16"/>
                <w:szCs w:val="16"/>
              </w:rPr>
              <w:t>БА</w:t>
            </w:r>
            <w:r>
              <w:rPr>
                <w:sz w:val="16"/>
                <w:szCs w:val="16"/>
                <w:vertAlign w:val="subscript"/>
              </w:rPr>
              <w:t>КР</w:t>
            </w:r>
            <w:r>
              <w:rPr>
                <w:sz w:val="16"/>
                <w:szCs w:val="16"/>
              </w:rPr>
              <w:t xml:space="preserve"> ( </w:t>
            </w:r>
            <w:r>
              <w:rPr>
                <w:sz w:val="16"/>
                <w:szCs w:val="16"/>
                <w:lang w:val="en-US"/>
              </w:rPr>
              <w:t>i</w:t>
            </w:r>
            <w:r>
              <w:rPr>
                <w:sz w:val="16"/>
                <w:szCs w:val="16"/>
              </w:rPr>
              <w:t xml:space="preserve"> ))</w:t>
            </w:r>
          </w:p>
          <w:p>
            <w:pPr>
              <w:pStyle w:val="11"/>
              <w:keepNext/>
              <w:keepLines/>
              <w:shd w:val="clear" w:color="auto" w:fill="auto"/>
              <w:spacing w:after="0" w:line="270" w:lineRule="exact"/>
              <w:jc w:val="left"/>
              <w:rPr>
                <w:sz w:val="18"/>
                <w:szCs w:val="18"/>
              </w:rPr>
            </w:pPr>
          </w:p>
        </w:tc>
        <w:tc>
          <w:tcPr>
            <w:tcW w:w="1100" w:type="dxa"/>
          </w:tcPr>
          <w:p>
            <w:pPr>
              <w:pStyle w:val="11"/>
              <w:keepNext/>
              <w:keepLines/>
              <w:shd w:val="clear" w:color="auto" w:fill="auto"/>
              <w:spacing w:after="0" w:line="270" w:lineRule="exact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223,343</w:t>
            </w:r>
          </w:p>
        </w:tc>
        <w:tc>
          <w:tcPr>
            <w:tcW w:w="4101" w:type="dxa"/>
          </w:tcPr>
          <w:p>
            <w:pPr>
              <w:pStyle w:val="11"/>
              <w:keepNext/>
              <w:keepLines/>
              <w:shd w:val="clear" w:color="auto" w:fill="auto"/>
              <w:spacing w:after="0" w:line="270" w:lineRule="exact"/>
              <w:jc w:val="lef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БА</w:t>
            </w:r>
            <w:r>
              <w:rPr>
                <w:sz w:val="16"/>
                <w:szCs w:val="16"/>
                <w:vertAlign w:val="subscript"/>
              </w:rPr>
              <w:t>КР</w:t>
            </w:r>
            <w:r>
              <w:rPr>
                <w:sz w:val="16"/>
                <w:szCs w:val="16"/>
                <w:lang w:val="en-US"/>
              </w:rPr>
              <w:t xml:space="preserve"> ( i ) = </w:t>
            </w:r>
            <m:oMath>
              <m:nary>
                <m:naryPr>
                  <m:chr m:val="∑"/>
                  <m:grow m:val="1"/>
                  <m:ctrlPr>
                    <w:rPr>
                      <w:rFonts w:ascii="Cambria Math" w:hAnsi="Cambria Math"/>
                      <w:sz w:val="16"/>
                      <w:szCs w:val="16"/>
                    </w:rPr>
                  </m:ctrlPr>
                </m:naryPr>
                <m:sub>
                  <m:r>
                    <m:rPr/>
                    <w:rPr>
                      <w:rFonts w:ascii="Cambria Math" w:hAnsi="Cambria Math"/>
                      <w:sz w:val="16"/>
                      <w:szCs w:val="16"/>
                    </w:rPr>
                    <m:t>i</m:t>
                  </m:r>
                  <m:r>
                    <m:rPr/>
                    <w:rPr>
                      <w:rFonts w:ascii="Cambria Math" w:hAnsi="Cambria Math"/>
                      <w:sz w:val="16"/>
                      <w:szCs w:val="16"/>
                      <w:lang w:val="en-US"/>
                    </w:rPr>
                    <m:t>=1</m:t>
                  </m:r>
                  <m:ctrlPr>
                    <w:rPr>
                      <w:rFonts w:ascii="Cambria Math" w:hAnsi="Cambria Math"/>
                      <w:sz w:val="16"/>
                      <w:szCs w:val="16"/>
                    </w:rPr>
                  </m:ctrlPr>
                </m:sub>
                <m:sup>
                  <m:r>
                    <m:rPr/>
                    <w:rPr>
                      <w:rFonts w:ascii="Cambria Math" w:hAnsi="Cambria Math"/>
                      <w:sz w:val="16"/>
                      <w:szCs w:val="16"/>
                      <w:lang w:val="en-US"/>
                    </w:rPr>
                    <m:t>n</m:t>
                  </m:r>
                  <m:ctrlPr>
                    <w:rPr>
                      <w:rFonts w:ascii="Cambria Math" w:hAnsi="Cambria Math"/>
                      <w:sz w:val="16"/>
                      <w:szCs w:val="16"/>
                    </w:rPr>
                  </m:ctrlPr>
                </m:sup>
                <m:e>
                  <m:ctrlPr>
                    <w:rPr>
                      <w:rFonts w:ascii="Cambria Math" w:hAnsi="Cambria Math"/>
                      <w:i/>
                      <w:sz w:val="16"/>
                      <w:szCs w:val="16"/>
                      <w:lang w:val="en-US"/>
                    </w:rPr>
                  </m:ctrlPr>
                </m:e>
              </m:nary>
            </m:oMath>
            <w:r>
              <w:rPr>
                <w:sz w:val="16"/>
                <w:szCs w:val="16"/>
                <w:lang w:val="en-US"/>
              </w:rPr>
              <w:t xml:space="preserve"> { </w:t>
            </w:r>
            <w:r>
              <w:rPr>
                <w:sz w:val="16"/>
                <w:szCs w:val="16"/>
              </w:rPr>
              <w:t>БА</w:t>
            </w:r>
            <w:r>
              <w:rPr>
                <w:sz w:val="16"/>
                <w:szCs w:val="16"/>
                <w:vertAlign w:val="subscript"/>
              </w:rPr>
              <w:t>КР</w:t>
            </w:r>
            <w:r>
              <w:rPr>
                <w:sz w:val="16"/>
                <w:szCs w:val="16"/>
                <w:vertAlign w:val="superscript"/>
                <w:lang w:val="en-US"/>
              </w:rPr>
              <w:t>j 2023</w:t>
            </w:r>
            <w:r>
              <w:rPr>
                <w:sz w:val="16"/>
                <w:szCs w:val="16"/>
                <w:lang w:val="en-US"/>
              </w:rPr>
              <w:t xml:space="preserve">  × </w:t>
            </w:r>
            <m:oMath>
              <m:nary>
                <m:naryPr>
                  <m:chr m:val="∏"/>
                  <m:limLoc m:val="undOvr"/>
                  <m:ctrlPr>
                    <w:rPr>
                      <w:rFonts w:ascii="Cambria Math" w:hAnsi="Cambria Math"/>
                      <w:sz w:val="16"/>
                      <w:szCs w:val="16"/>
                    </w:rPr>
                  </m:ctrlPr>
                </m:naryPr>
                <m:sub>
                  <m:r>
                    <m:rPr/>
                    <w:rPr>
                      <w:rFonts w:ascii="Cambria Math" w:hAnsi="Cambria Math"/>
                      <w:sz w:val="16"/>
                      <w:szCs w:val="16"/>
                    </w:rPr>
                    <m:t>i</m:t>
                  </m:r>
                  <m:r>
                    <m:rPr/>
                    <w:rPr>
                      <w:rFonts w:ascii="Cambria Math" w:hAnsi="Cambria Math"/>
                      <w:sz w:val="16"/>
                      <w:szCs w:val="16"/>
                      <w:lang w:val="en-US"/>
                    </w:rPr>
                    <m:t>=1</m:t>
                  </m:r>
                  <m:ctrlPr>
                    <w:rPr>
                      <w:rFonts w:ascii="Cambria Math" w:hAnsi="Cambria Math"/>
                      <w:sz w:val="16"/>
                      <w:szCs w:val="16"/>
                    </w:rPr>
                  </m:ctrlPr>
                </m:sub>
                <m:sup>
                  <m:r>
                    <m:rPr/>
                    <w:rPr>
                      <w:rFonts w:ascii="Cambria Math" w:hAnsi="Cambria Math"/>
                      <w:sz w:val="16"/>
                      <w:szCs w:val="16"/>
                      <w:lang w:val="en-US"/>
                    </w:rPr>
                    <m:t>3</m:t>
                  </m:r>
                  <m:ctrlPr>
                    <w:rPr>
                      <w:rFonts w:ascii="Cambria Math" w:hAnsi="Cambria Math"/>
                      <w:sz w:val="16"/>
                      <w:szCs w:val="16"/>
                    </w:rPr>
                  </m:ctrlPr>
                </m:sup>
                <m:e>
                  <m:ctrlPr>
                    <w:rPr>
                      <w:rFonts w:ascii="Cambria Math" w:hAnsi="Cambria Math"/>
                      <w:sz w:val="16"/>
                      <w:szCs w:val="16"/>
                    </w:rPr>
                  </m:ctrlPr>
                </m:e>
              </m:nary>
            </m:oMath>
            <w:r>
              <w:rPr>
                <w:sz w:val="16"/>
                <w:szCs w:val="16"/>
                <w:lang w:val="en-US"/>
              </w:rPr>
              <w:t xml:space="preserve"> k</w:t>
            </w:r>
            <w:r>
              <w:rPr>
                <w:sz w:val="16"/>
                <w:szCs w:val="16"/>
                <w:vertAlign w:val="superscript"/>
                <w:lang w:val="en-US"/>
              </w:rPr>
              <w:t xml:space="preserve">j </w:t>
            </w:r>
            <w:r>
              <w:rPr>
                <w:sz w:val="16"/>
                <w:szCs w:val="16"/>
                <w:lang w:val="en-US"/>
              </w:rPr>
              <w:t>( i )}</w:t>
            </w:r>
          </w:p>
          <w:p>
            <w:pPr>
              <w:pStyle w:val="11"/>
              <w:keepNext/>
              <w:keepLines/>
              <w:shd w:val="clear" w:color="auto" w:fill="auto"/>
              <w:spacing w:after="0" w:line="270" w:lineRule="exact"/>
              <w:jc w:val="left"/>
              <w:rPr>
                <w:sz w:val="16"/>
                <w:szCs w:val="16"/>
                <w:vertAlign w:val="subscript"/>
                <w:lang w:val="en-US"/>
              </w:rPr>
            </w:pPr>
          </w:p>
        </w:tc>
        <w:tc>
          <w:tcPr>
            <w:tcW w:w="4181" w:type="dxa"/>
          </w:tcPr>
          <w:p>
            <w:pPr>
              <w:pStyle w:val="11"/>
              <w:keepNext/>
              <w:keepLines/>
              <w:shd w:val="clear" w:color="auto" w:fill="auto"/>
              <w:spacing w:after="0" w:line="240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БА</w:t>
            </w:r>
            <w:r>
              <w:rPr>
                <w:sz w:val="16"/>
                <w:szCs w:val="16"/>
                <w:vertAlign w:val="subscript"/>
              </w:rPr>
              <w:t>КР</w:t>
            </w:r>
            <w:r>
              <w:rPr>
                <w:sz w:val="16"/>
                <w:szCs w:val="16"/>
                <w:vertAlign w:val="superscript"/>
                <w:lang w:val="en-US"/>
              </w:rPr>
              <w:t>j</w:t>
            </w:r>
            <w:r>
              <w:rPr>
                <w:sz w:val="16"/>
                <w:szCs w:val="16"/>
                <w:vertAlign w:val="superscript"/>
              </w:rPr>
              <w:t xml:space="preserve"> 2023</w:t>
            </w:r>
            <w:r>
              <w:rPr>
                <w:sz w:val="16"/>
                <w:szCs w:val="16"/>
              </w:rPr>
              <w:t xml:space="preserve"> – объем бюджетных ассигнований на оплату   </w:t>
            </w:r>
            <w:r>
              <w:rPr>
                <w:sz w:val="16"/>
                <w:szCs w:val="16"/>
                <w:lang w:val="en-US"/>
              </w:rPr>
              <w:t>j</w:t>
            </w:r>
            <w:r>
              <w:rPr>
                <w:sz w:val="16"/>
                <w:szCs w:val="16"/>
              </w:rPr>
              <w:t>-го вида коммунальных услуг, твердого и печного топлива по состоянию на 01.01.2023;</w:t>
            </w:r>
          </w:p>
          <w:p>
            <w:pPr>
              <w:pStyle w:val="11"/>
              <w:keepNext/>
              <w:keepLines/>
              <w:shd w:val="clear" w:color="auto" w:fill="auto"/>
              <w:spacing w:after="0" w:line="240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k</w:t>
            </w:r>
            <w:r>
              <w:rPr>
                <w:sz w:val="16"/>
                <w:szCs w:val="16"/>
                <w:vertAlign w:val="superscript"/>
                <w:lang w:val="en-US"/>
              </w:rPr>
              <w:t>j</w:t>
            </w:r>
            <w:r>
              <w:rPr>
                <w:sz w:val="16"/>
                <w:szCs w:val="16"/>
                <w:vertAlign w:val="superscript"/>
              </w:rPr>
              <w:t xml:space="preserve"> </w:t>
            </w:r>
            <w:r>
              <w:rPr>
                <w:sz w:val="16"/>
                <w:szCs w:val="16"/>
              </w:rPr>
              <w:t xml:space="preserve">( </w:t>
            </w:r>
            <w:r>
              <w:rPr>
                <w:sz w:val="16"/>
                <w:szCs w:val="16"/>
                <w:lang w:val="en-US"/>
              </w:rPr>
              <w:t>i</w:t>
            </w:r>
            <w:r>
              <w:rPr>
                <w:sz w:val="16"/>
                <w:szCs w:val="16"/>
              </w:rPr>
              <w:t xml:space="preserve"> ) – среднегодовой индекс изменения тарифов (цен) на ресурс  </w:t>
            </w:r>
            <w:r>
              <w:rPr>
                <w:sz w:val="16"/>
                <w:szCs w:val="16"/>
                <w:lang w:val="en-US"/>
              </w:rPr>
              <w:t>j</w:t>
            </w:r>
            <w:r>
              <w:rPr>
                <w:sz w:val="16"/>
                <w:szCs w:val="16"/>
              </w:rPr>
              <w:t xml:space="preserve">-го вида в </w:t>
            </w:r>
            <w:r>
              <w:rPr>
                <w:sz w:val="16"/>
                <w:szCs w:val="16"/>
                <w:lang w:val="en-US"/>
              </w:rPr>
              <w:t>i</w:t>
            </w:r>
            <w:r>
              <w:rPr>
                <w:sz w:val="16"/>
                <w:szCs w:val="16"/>
              </w:rPr>
              <w:t>-ом финансовом году, предоставляемый  региональной службой  по тарифам Кировской области</w:t>
            </w:r>
          </w:p>
          <w:p>
            <w:pPr>
              <w:pStyle w:val="11"/>
              <w:keepNext/>
              <w:keepLines/>
              <w:shd w:val="clear" w:color="auto" w:fill="auto"/>
              <w:spacing w:after="0" w:line="240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m:oMath>
              <m:nary>
                <m:naryPr>
                  <m:chr m:val="∏"/>
                  <m:limLoc m:val="undOvr"/>
                  <m:ctrlPr>
                    <w:rPr>
                      <w:rFonts w:ascii="Cambria Math" w:hAnsi="Cambria Math"/>
                      <w:sz w:val="16"/>
                      <w:szCs w:val="16"/>
                    </w:rPr>
                  </m:ctrlPr>
                </m:naryPr>
                <m:sub>
                  <m:r>
                    <m:rPr/>
                    <w:rPr>
                      <w:rFonts w:ascii="Cambria Math" w:hAnsi="Cambria Math"/>
                      <w:sz w:val="16"/>
                      <w:szCs w:val="16"/>
                    </w:rPr>
                    <m:t>i=1</m:t>
                  </m:r>
                  <m:ctrlPr>
                    <w:rPr>
                      <w:rFonts w:ascii="Cambria Math" w:hAnsi="Cambria Math"/>
                      <w:sz w:val="16"/>
                      <w:szCs w:val="16"/>
                    </w:rPr>
                  </m:ctrlPr>
                </m:sub>
                <m:sup>
                  <m:r>
                    <m:rPr/>
                    <w:rPr>
                      <w:rFonts w:ascii="Cambria Math" w:hAnsi="Cambria Math"/>
                      <w:sz w:val="16"/>
                      <w:szCs w:val="16"/>
                    </w:rPr>
                    <m:t>3</m:t>
                  </m:r>
                  <m:ctrlPr>
                    <w:rPr>
                      <w:rFonts w:ascii="Cambria Math" w:hAnsi="Cambria Math"/>
                      <w:sz w:val="16"/>
                      <w:szCs w:val="16"/>
                    </w:rPr>
                  </m:ctrlPr>
                </m:sup>
                <m:e>
                  <m:ctrlPr>
                    <w:rPr>
                      <w:rFonts w:ascii="Cambria Math" w:hAnsi="Cambria Math"/>
                      <w:sz w:val="16"/>
                      <w:szCs w:val="16"/>
                    </w:rPr>
                  </m:ctrlPr>
                </m:e>
              </m:nary>
            </m:oMath>
            <w:r>
              <w:rPr>
                <w:sz w:val="16"/>
                <w:szCs w:val="16"/>
                <w:lang w:val="en-US"/>
              </w:rPr>
              <w:t>k</w:t>
            </w:r>
            <w:r>
              <w:rPr>
                <w:sz w:val="16"/>
                <w:szCs w:val="16"/>
                <w:vertAlign w:val="superscript"/>
                <w:lang w:val="en-US"/>
              </w:rPr>
              <w:t>j</w:t>
            </w:r>
            <w:r>
              <w:rPr>
                <w:sz w:val="16"/>
                <w:szCs w:val="16"/>
                <w:vertAlign w:val="superscript"/>
              </w:rPr>
              <w:t xml:space="preserve"> </w:t>
            </w:r>
            <w:r>
              <w:rPr>
                <w:sz w:val="16"/>
                <w:szCs w:val="16"/>
              </w:rPr>
              <w:t xml:space="preserve">( </w:t>
            </w:r>
            <w:r>
              <w:rPr>
                <w:sz w:val="16"/>
                <w:szCs w:val="16"/>
                <w:lang w:val="en-US"/>
              </w:rPr>
              <w:t>i</w:t>
            </w:r>
            <w:r>
              <w:rPr>
                <w:sz w:val="16"/>
                <w:szCs w:val="16"/>
              </w:rPr>
              <w:t xml:space="preserve"> )- произведение </w:t>
            </w:r>
            <w:r>
              <w:rPr>
                <w:sz w:val="16"/>
                <w:szCs w:val="16"/>
                <w:lang w:val="en-US"/>
              </w:rPr>
              <w:t>k</w:t>
            </w:r>
            <w:r>
              <w:rPr>
                <w:sz w:val="16"/>
                <w:szCs w:val="16"/>
                <w:vertAlign w:val="superscript"/>
                <w:lang w:val="en-US"/>
              </w:rPr>
              <w:t>j</w:t>
            </w:r>
            <w:r>
              <w:rPr>
                <w:sz w:val="16"/>
                <w:szCs w:val="16"/>
                <w:vertAlign w:val="superscript"/>
              </w:rPr>
              <w:t xml:space="preserve"> </w:t>
            </w:r>
            <w:r>
              <w:rPr>
                <w:sz w:val="16"/>
                <w:szCs w:val="16"/>
              </w:rPr>
              <w:t xml:space="preserve">( </w:t>
            </w:r>
            <w:r>
              <w:rPr>
                <w:sz w:val="16"/>
                <w:szCs w:val="16"/>
                <w:lang w:val="en-US"/>
              </w:rPr>
              <w:t>i</w:t>
            </w:r>
            <w:r>
              <w:rPr>
                <w:sz w:val="16"/>
                <w:szCs w:val="16"/>
              </w:rPr>
              <w:t xml:space="preserve"> ) для соответствующего финансового года.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656" w:type="dxa"/>
          </w:tcPr>
          <w:p>
            <w:pPr>
              <w:pStyle w:val="11"/>
              <w:keepNext/>
              <w:keepLines/>
              <w:shd w:val="clear" w:color="auto" w:fill="auto"/>
              <w:spacing w:after="0" w:line="27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4244" w:type="dxa"/>
          </w:tcPr>
          <w:p>
            <w:pPr>
              <w:pStyle w:val="11"/>
              <w:keepNext/>
              <w:keepLines/>
              <w:shd w:val="clear" w:color="auto" w:fill="auto"/>
              <w:spacing w:after="0" w:line="270" w:lineRule="exact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Обеспечение выполнения функций органов местного самоуправления (</w:t>
            </w:r>
            <w:r>
              <w:rPr>
                <w:sz w:val="16"/>
                <w:szCs w:val="16"/>
              </w:rPr>
              <w:t>БА</w:t>
            </w:r>
            <w:r>
              <w:rPr>
                <w:sz w:val="16"/>
                <w:szCs w:val="16"/>
                <w:vertAlign w:val="subscript"/>
              </w:rPr>
              <w:t>ОМС</w:t>
            </w:r>
            <w:r>
              <w:rPr>
                <w:sz w:val="16"/>
                <w:szCs w:val="16"/>
                <w:vertAlign w:val="superscript"/>
                <w:lang w:val="en-US"/>
              </w:rPr>
              <w:t>j</w:t>
            </w:r>
            <w:r>
              <w:rPr>
                <w:sz w:val="16"/>
                <w:szCs w:val="16"/>
                <w:vertAlign w:val="superscript"/>
              </w:rPr>
              <w:t xml:space="preserve"> </w:t>
            </w:r>
            <w:r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  <w:lang w:val="en-US"/>
              </w:rPr>
              <w:t>i</w:t>
            </w:r>
            <w:r>
              <w:rPr>
                <w:sz w:val="16"/>
                <w:szCs w:val="16"/>
              </w:rPr>
              <w:t>))</w:t>
            </w:r>
          </w:p>
        </w:tc>
        <w:tc>
          <w:tcPr>
            <w:tcW w:w="1100" w:type="dxa"/>
          </w:tcPr>
          <w:p>
            <w:pPr>
              <w:pStyle w:val="11"/>
              <w:keepNext/>
              <w:keepLines/>
              <w:shd w:val="clear" w:color="auto" w:fill="auto"/>
              <w:spacing w:after="0" w:line="27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4101" w:type="dxa"/>
          </w:tcPr>
          <w:p>
            <w:pPr>
              <w:pStyle w:val="11"/>
              <w:keepNext/>
              <w:keepLines/>
              <w:shd w:val="clear" w:color="auto" w:fill="auto"/>
              <w:spacing w:after="0" w:line="270" w:lineRule="exact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БА</w:t>
            </w:r>
            <w:r>
              <w:rPr>
                <w:sz w:val="16"/>
                <w:szCs w:val="16"/>
                <w:vertAlign w:val="subscript"/>
              </w:rPr>
              <w:t>ОМС</w:t>
            </w:r>
            <w:r>
              <w:rPr>
                <w:sz w:val="16"/>
                <w:szCs w:val="16"/>
                <w:vertAlign w:val="superscript"/>
                <w:lang w:val="en-US"/>
              </w:rPr>
              <w:t>j</w:t>
            </w:r>
            <w:r>
              <w:rPr>
                <w:sz w:val="16"/>
                <w:szCs w:val="16"/>
                <w:vertAlign w:val="superscript"/>
              </w:rPr>
              <w:t xml:space="preserve"> </w:t>
            </w:r>
            <w:r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  <w:lang w:val="en-US"/>
              </w:rPr>
              <w:t>i</w:t>
            </w:r>
            <w:r>
              <w:rPr>
                <w:sz w:val="16"/>
                <w:szCs w:val="16"/>
              </w:rPr>
              <w:t>) =(Н× И</w:t>
            </w:r>
            <w:r>
              <w:rPr>
                <w:sz w:val="16"/>
                <w:szCs w:val="16"/>
                <w:vertAlign w:val="subscript"/>
              </w:rPr>
              <w:t xml:space="preserve">ЗП </w:t>
            </w:r>
            <w:r>
              <w:rPr>
                <w:sz w:val="16"/>
                <w:szCs w:val="16"/>
              </w:rPr>
              <w:t>×</w:t>
            </w:r>
            <m:oMath>
              <m:nary>
                <m:naryPr>
                  <m:chr m:val="∏"/>
                  <m:limLoc m:val="undOvr"/>
                  <m:ctrlPr>
                    <w:rPr>
                      <w:rFonts w:ascii="Cambria Math" w:hAnsi="Cambria Math"/>
                      <w:sz w:val="16"/>
                      <w:szCs w:val="16"/>
                    </w:rPr>
                  </m:ctrlPr>
                </m:naryPr>
                <m:sub>
                  <m:r>
                    <m:rPr/>
                    <w:rPr>
                      <w:rFonts w:ascii="Cambria Math" w:hAnsi="Cambria Math"/>
                      <w:sz w:val="16"/>
                      <w:szCs w:val="16"/>
                    </w:rPr>
                    <m:t>i=1</m:t>
                  </m:r>
                  <m:ctrlPr>
                    <w:rPr>
                      <w:rFonts w:ascii="Cambria Math" w:hAnsi="Cambria Math"/>
                      <w:sz w:val="16"/>
                      <w:szCs w:val="16"/>
                    </w:rPr>
                  </m:ctrlPr>
                </m:sub>
                <m:sup>
                  <m:r>
                    <m:rPr/>
                    <w:rPr>
                      <w:rFonts w:ascii="Cambria Math" w:hAnsi="Cambria Math"/>
                      <w:sz w:val="16"/>
                      <w:szCs w:val="16"/>
                    </w:rPr>
                    <m:t>3</m:t>
                  </m:r>
                  <m:ctrlPr>
                    <w:rPr>
                      <w:rFonts w:ascii="Cambria Math" w:hAnsi="Cambria Math"/>
                      <w:sz w:val="16"/>
                      <w:szCs w:val="16"/>
                    </w:rPr>
                  </m:ctrlPr>
                </m:sup>
                <m:e>
                  <m:ctrlPr>
                    <w:rPr>
                      <w:rFonts w:ascii="Cambria Math" w:hAnsi="Cambria Math"/>
                      <w:sz w:val="16"/>
                      <w:szCs w:val="16"/>
                    </w:rPr>
                  </m:ctrlPr>
                </m:e>
              </m:nary>
            </m:oMath>
            <w:r>
              <w:rPr>
                <w:sz w:val="16"/>
                <w:szCs w:val="16"/>
              </w:rPr>
              <w:t xml:space="preserve"> </w:t>
            </w:r>
            <w:r>
              <w:rPr>
                <w:i/>
                <w:sz w:val="16"/>
                <w:szCs w:val="16"/>
              </w:rPr>
              <w:t>К</w:t>
            </w:r>
            <w:r>
              <w:rPr>
                <w:sz w:val="16"/>
                <w:szCs w:val="16"/>
                <w:vertAlign w:val="subscript"/>
              </w:rPr>
              <w:t xml:space="preserve">ЗП </w:t>
            </w:r>
            <w:r>
              <w:rPr>
                <w:sz w:val="16"/>
                <w:szCs w:val="16"/>
              </w:rPr>
              <w:t xml:space="preserve">( </w:t>
            </w:r>
            <w:r>
              <w:rPr>
                <w:sz w:val="16"/>
                <w:szCs w:val="16"/>
                <w:lang w:val="en-US"/>
              </w:rPr>
              <w:t>i</w:t>
            </w:r>
            <w:r>
              <w:rPr>
                <w:sz w:val="16"/>
                <w:szCs w:val="16"/>
              </w:rPr>
              <w:t xml:space="preserve"> )+ Н× И</w:t>
            </w:r>
            <w:r>
              <w:rPr>
                <w:sz w:val="16"/>
                <w:szCs w:val="16"/>
                <w:vertAlign w:val="subscript"/>
              </w:rPr>
              <w:t>МЗ</w:t>
            </w:r>
            <w:r>
              <w:rPr>
                <w:sz w:val="16"/>
                <w:szCs w:val="16"/>
              </w:rPr>
              <w:t>) × Ч</w:t>
            </w:r>
            <w:r>
              <w:rPr>
                <w:sz w:val="16"/>
                <w:szCs w:val="16"/>
                <w:vertAlign w:val="subscript"/>
              </w:rPr>
              <w:t>ОМС</w:t>
            </w:r>
            <w:r>
              <w:rPr>
                <w:sz w:val="16"/>
                <w:szCs w:val="16"/>
                <w:vertAlign w:val="superscript"/>
                <w:lang w:val="en-US"/>
              </w:rPr>
              <w:t>j</w:t>
            </w:r>
            <w:r>
              <w:rPr>
                <w:sz w:val="16"/>
                <w:szCs w:val="16"/>
              </w:rPr>
              <w:t xml:space="preserve">  (</w:t>
            </w:r>
            <w:r>
              <w:rPr>
                <w:sz w:val="16"/>
                <w:szCs w:val="16"/>
                <w:lang w:val="en-US"/>
              </w:rPr>
              <w:t>i</w:t>
            </w:r>
            <w:r>
              <w:rPr>
                <w:sz w:val="16"/>
                <w:szCs w:val="16"/>
              </w:rPr>
              <w:t>) + БА</w:t>
            </w:r>
            <w:r>
              <w:rPr>
                <w:sz w:val="16"/>
                <w:szCs w:val="16"/>
                <w:vertAlign w:val="subscript"/>
              </w:rPr>
              <w:t>КР</w:t>
            </w:r>
            <w:r>
              <w:rPr>
                <w:sz w:val="16"/>
                <w:szCs w:val="16"/>
                <w:vertAlign w:val="superscript"/>
                <w:lang w:val="en-US"/>
              </w:rPr>
              <w:t>j</w:t>
            </w:r>
            <w:r>
              <w:rPr>
                <w:sz w:val="16"/>
                <w:szCs w:val="16"/>
                <w:vertAlign w:val="superscript"/>
              </w:rPr>
              <w:t xml:space="preserve"> </w:t>
            </w:r>
            <w:r>
              <w:rPr>
                <w:sz w:val="16"/>
                <w:szCs w:val="16"/>
              </w:rPr>
              <w:t xml:space="preserve">( </w:t>
            </w:r>
            <w:r>
              <w:rPr>
                <w:sz w:val="16"/>
                <w:szCs w:val="16"/>
                <w:lang w:val="en-US"/>
              </w:rPr>
              <w:t>i</w:t>
            </w:r>
            <w:r>
              <w:rPr>
                <w:sz w:val="16"/>
                <w:szCs w:val="16"/>
              </w:rPr>
              <w:t xml:space="preserve"> )  + С</w:t>
            </w:r>
            <w:r>
              <w:rPr>
                <w:sz w:val="16"/>
                <w:szCs w:val="16"/>
                <w:vertAlign w:val="superscript"/>
                <w:lang w:val="en-US"/>
              </w:rPr>
              <w:t>j</w:t>
            </w:r>
            <w:r>
              <w:rPr>
                <w:sz w:val="16"/>
                <w:szCs w:val="16"/>
                <w:vertAlign w:val="subscript"/>
              </w:rPr>
              <w:t xml:space="preserve"> </w:t>
            </w:r>
            <w:r>
              <w:rPr>
                <w:sz w:val="16"/>
                <w:szCs w:val="16"/>
              </w:rPr>
              <w:t xml:space="preserve">( </w:t>
            </w:r>
            <w:r>
              <w:rPr>
                <w:sz w:val="16"/>
                <w:szCs w:val="16"/>
                <w:lang w:val="en-US"/>
              </w:rPr>
              <w:t>i</w:t>
            </w:r>
            <w:r>
              <w:rPr>
                <w:sz w:val="16"/>
                <w:szCs w:val="16"/>
              </w:rPr>
              <w:t xml:space="preserve"> )+ М</w:t>
            </w:r>
            <w:r>
              <w:rPr>
                <w:sz w:val="16"/>
                <w:szCs w:val="16"/>
                <w:vertAlign w:val="superscript"/>
                <w:lang w:val="en-US"/>
              </w:rPr>
              <w:t>j</w:t>
            </w:r>
            <w:r>
              <w:rPr>
                <w:sz w:val="16"/>
                <w:szCs w:val="16"/>
                <w:vertAlign w:val="subscript"/>
              </w:rPr>
              <w:t xml:space="preserve"> </w:t>
            </w:r>
            <w:r>
              <w:rPr>
                <w:sz w:val="16"/>
                <w:szCs w:val="16"/>
              </w:rPr>
              <w:t xml:space="preserve">( </w:t>
            </w:r>
            <w:r>
              <w:rPr>
                <w:sz w:val="16"/>
                <w:szCs w:val="16"/>
                <w:lang w:val="en-US"/>
              </w:rPr>
              <w:t>i</w:t>
            </w:r>
            <w:r>
              <w:rPr>
                <w:sz w:val="16"/>
                <w:szCs w:val="16"/>
              </w:rPr>
              <w:t xml:space="preserve"> )</w:t>
            </w:r>
          </w:p>
          <w:p>
            <w:pPr>
              <w:pStyle w:val="11"/>
              <w:keepNext/>
              <w:keepLines/>
              <w:shd w:val="clear" w:color="auto" w:fill="auto"/>
              <w:spacing w:after="0" w:line="270" w:lineRule="exact"/>
              <w:jc w:val="left"/>
              <w:rPr>
                <w:sz w:val="16"/>
                <w:szCs w:val="16"/>
              </w:rPr>
            </w:pPr>
          </w:p>
        </w:tc>
        <w:tc>
          <w:tcPr>
            <w:tcW w:w="4181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– финансовый норматив на обеспечение выполнения функций органов местного самоуправления</w:t>
            </w:r>
            <w:r>
              <w:rPr>
                <w:rFonts w:hint="default" w:ascii="Times New Roman" w:hAnsi="Times New Roman" w:cs="Times New Roman"/>
                <w:sz w:val="16"/>
                <w:szCs w:val="16"/>
                <w:lang w:val="ru-RU"/>
              </w:rPr>
              <w:t xml:space="preserve"> Родыгинского сельского поселения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 установленный Правительством Кировской области (далее – финансовый норматив);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  <w:vertAlign w:val="subscript"/>
              </w:rPr>
              <w:t xml:space="preserve">ЗП -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удельный вес расходов на оплату труда работников органа местного самоуправления и уплату страховых взносов в финансовом нормативе;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К</w:t>
            </w:r>
            <w:r>
              <w:rPr>
                <w:sz w:val="16"/>
                <w:szCs w:val="16"/>
                <w:vertAlign w:val="subscript"/>
              </w:rPr>
              <w:t xml:space="preserve">ЗП -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коэффициент, учитывающий повышение на оплату труда работников органа местного самоуправления в финансовом нормативе;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m:oMath>
              <m:nary>
                <m:naryPr>
                  <m:chr m:val="∏"/>
                  <m:limLoc m:val="undOvr"/>
                  <m:ctrlPr>
                    <w:rPr>
                      <w:rFonts w:ascii="Cambria Math" w:hAnsi="Cambria Math"/>
                      <w:sz w:val="16"/>
                      <w:szCs w:val="16"/>
                    </w:rPr>
                  </m:ctrlPr>
                </m:naryPr>
                <m:sub>
                  <m:r>
                    <m:rPr/>
                    <w:rPr>
                      <w:rFonts w:ascii="Cambria Math" w:hAnsi="Cambria Math"/>
                      <w:sz w:val="16"/>
                      <w:szCs w:val="16"/>
                    </w:rPr>
                    <m:t>i=1</m:t>
                  </m:r>
                  <m:ctrlPr>
                    <w:rPr>
                      <w:rFonts w:ascii="Cambria Math" w:hAnsi="Cambria Math"/>
                      <w:sz w:val="16"/>
                      <w:szCs w:val="16"/>
                    </w:rPr>
                  </m:ctrlPr>
                </m:sub>
                <m:sup>
                  <m:r>
                    <m:rPr/>
                    <w:rPr>
                      <w:rFonts w:ascii="Cambria Math" w:hAnsi="Cambria Math"/>
                      <w:sz w:val="16"/>
                      <w:szCs w:val="16"/>
                    </w:rPr>
                    <m:t>3</m:t>
                  </m:r>
                  <m:ctrlPr>
                    <w:rPr>
                      <w:rFonts w:ascii="Cambria Math" w:hAnsi="Cambria Math"/>
                      <w:sz w:val="16"/>
                      <w:szCs w:val="16"/>
                    </w:rPr>
                  </m:ctrlPr>
                </m:sup>
                <m:e>
                  <m:ctrlPr>
                    <w:rPr>
                      <w:rFonts w:ascii="Cambria Math" w:hAnsi="Cambria Math"/>
                      <w:sz w:val="16"/>
                      <w:szCs w:val="16"/>
                    </w:rPr>
                  </m:ctrlPr>
                </m:e>
              </m:nary>
            </m:oMath>
            <w:r>
              <w:rPr>
                <w:i/>
                <w:sz w:val="16"/>
                <w:szCs w:val="16"/>
              </w:rPr>
              <w:t>К</w:t>
            </w:r>
            <w:r>
              <w:rPr>
                <w:sz w:val="16"/>
                <w:szCs w:val="16"/>
                <w:vertAlign w:val="subscript"/>
              </w:rPr>
              <w:t>ЗП</w:t>
            </w:r>
            <w:r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  <w:lang w:val="en-US"/>
              </w:rPr>
              <w:t>i</w:t>
            </w:r>
            <w:r>
              <w:rPr>
                <w:sz w:val="16"/>
                <w:szCs w:val="16"/>
              </w:rPr>
              <w:t xml:space="preserve">)-произведение </w:t>
            </w:r>
            <w:r>
              <w:rPr>
                <w:i/>
                <w:sz w:val="16"/>
                <w:szCs w:val="16"/>
              </w:rPr>
              <w:t>К</w:t>
            </w:r>
            <w:r>
              <w:rPr>
                <w:sz w:val="16"/>
                <w:szCs w:val="16"/>
                <w:vertAlign w:val="subscript"/>
              </w:rPr>
              <w:t>ЗП</w:t>
            </w:r>
            <w:r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  <w:lang w:val="en-US"/>
              </w:rPr>
              <w:t>i</w:t>
            </w:r>
            <w:r>
              <w:rPr>
                <w:sz w:val="16"/>
                <w:szCs w:val="16"/>
              </w:rPr>
              <w:t>) для соответствующего финансового года</w:t>
            </w:r>
          </w:p>
          <w:p>
            <w:pPr>
              <w:pStyle w:val="17"/>
              <w:shd w:val="clear" w:color="auto" w:fill="auto"/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  <w:vertAlign w:val="subscript"/>
              </w:rPr>
              <w:t xml:space="preserve">МЗ </w:t>
            </w:r>
            <w:r>
              <w:rPr>
                <w:sz w:val="16"/>
                <w:szCs w:val="16"/>
              </w:rPr>
              <w:t>- удельный вес расходов на материальные затраты работников органа местного самоуправления в финансовом нормативе;</w:t>
            </w:r>
          </w:p>
          <w:p>
            <w:pPr>
              <w:pStyle w:val="11"/>
              <w:keepNext/>
              <w:keepLines/>
              <w:shd w:val="clear" w:color="auto" w:fill="auto"/>
              <w:spacing w:after="0" w:line="240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</w:t>
            </w:r>
            <w:r>
              <w:rPr>
                <w:sz w:val="16"/>
                <w:szCs w:val="16"/>
                <w:vertAlign w:val="subscript"/>
              </w:rPr>
              <w:t>ОМС</w:t>
            </w:r>
            <w:r>
              <w:rPr>
                <w:sz w:val="16"/>
                <w:szCs w:val="16"/>
                <w:vertAlign w:val="superscript"/>
                <w:lang w:val="en-US"/>
              </w:rPr>
              <w:t>j</w:t>
            </w:r>
            <w:r>
              <w:rPr>
                <w:sz w:val="16"/>
                <w:szCs w:val="16"/>
              </w:rPr>
              <w:t xml:space="preserve"> ( </w:t>
            </w:r>
            <w:r>
              <w:rPr>
                <w:sz w:val="16"/>
                <w:szCs w:val="16"/>
                <w:lang w:val="en-US"/>
              </w:rPr>
              <w:t>i</w:t>
            </w:r>
            <w:r>
              <w:rPr>
                <w:sz w:val="16"/>
                <w:szCs w:val="16"/>
              </w:rPr>
              <w:t xml:space="preserve"> ) - предельная штатная численность </w:t>
            </w:r>
            <w:r>
              <w:rPr>
                <w:sz w:val="16"/>
                <w:szCs w:val="16"/>
                <w:lang w:val="en-US"/>
              </w:rPr>
              <w:t>j</w:t>
            </w:r>
            <w:r>
              <w:rPr>
                <w:sz w:val="16"/>
                <w:szCs w:val="16"/>
              </w:rPr>
              <w:t xml:space="preserve">-го органа местного самоуправления </w:t>
            </w:r>
            <w:r>
              <w:rPr>
                <w:sz w:val="16"/>
                <w:szCs w:val="16"/>
                <w:lang w:val="ru-RU"/>
              </w:rPr>
              <w:t>Родыгинского</w:t>
            </w:r>
            <w:r>
              <w:rPr>
                <w:rFonts w:hint="default"/>
                <w:sz w:val="16"/>
                <w:szCs w:val="16"/>
                <w:lang w:val="ru-RU"/>
              </w:rPr>
              <w:t xml:space="preserve"> сельского поселения</w:t>
            </w:r>
            <w:r>
              <w:rPr>
                <w:sz w:val="16"/>
                <w:szCs w:val="16"/>
              </w:rPr>
              <w:t xml:space="preserve"> ;</w:t>
            </w:r>
          </w:p>
          <w:p>
            <w:pPr>
              <w:pStyle w:val="11"/>
              <w:keepNext/>
              <w:keepLines/>
              <w:shd w:val="clear" w:color="auto" w:fill="auto"/>
              <w:spacing w:after="0" w:line="240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БА</w:t>
            </w:r>
            <w:r>
              <w:rPr>
                <w:sz w:val="16"/>
                <w:szCs w:val="16"/>
                <w:vertAlign w:val="subscript"/>
              </w:rPr>
              <w:t>КР</w:t>
            </w:r>
            <w:r>
              <w:rPr>
                <w:sz w:val="16"/>
                <w:szCs w:val="16"/>
                <w:vertAlign w:val="superscript"/>
                <w:lang w:val="en-US"/>
              </w:rPr>
              <w:t>j</w:t>
            </w:r>
            <w:r>
              <w:rPr>
                <w:sz w:val="16"/>
                <w:szCs w:val="16"/>
                <w:vertAlign w:val="superscript"/>
              </w:rPr>
              <w:t xml:space="preserve"> </w:t>
            </w:r>
            <w:r>
              <w:rPr>
                <w:sz w:val="16"/>
                <w:szCs w:val="16"/>
              </w:rPr>
              <w:t xml:space="preserve">( </w:t>
            </w:r>
            <w:r>
              <w:rPr>
                <w:sz w:val="16"/>
                <w:szCs w:val="16"/>
                <w:lang w:val="en-US"/>
              </w:rPr>
              <w:t>i</w:t>
            </w:r>
            <w:r>
              <w:rPr>
                <w:sz w:val="16"/>
                <w:szCs w:val="16"/>
              </w:rPr>
              <w:t xml:space="preserve"> ) - бюджетные ассигнования на оплату коммунальных услуг, рассчитываемые в соответствии с подпунктом 4 настоящего Порядка расчета бюджетных ассигнований бюджета муниципального</w:t>
            </w:r>
            <w:r>
              <w:rPr>
                <w:rFonts w:hint="default"/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образования</w:t>
            </w:r>
            <w:r>
              <w:rPr>
                <w:sz w:val="16"/>
                <w:szCs w:val="16"/>
              </w:rPr>
              <w:t xml:space="preserve"> (далее - Порядок) применительно к органам местного самоуправления при наличии у них соответствующих расходов;</w:t>
            </w:r>
          </w:p>
          <w:p>
            <w:pPr>
              <w:pStyle w:val="11"/>
              <w:keepNext/>
              <w:keepLines/>
              <w:shd w:val="clear" w:color="auto" w:fill="auto"/>
              <w:spacing w:after="0" w:line="240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</w:t>
            </w:r>
            <w:r>
              <w:rPr>
                <w:sz w:val="16"/>
                <w:szCs w:val="16"/>
                <w:vertAlign w:val="superscript"/>
                <w:lang w:val="en-US"/>
              </w:rPr>
              <w:t>j</w:t>
            </w:r>
            <w:r>
              <w:rPr>
                <w:sz w:val="16"/>
                <w:szCs w:val="16"/>
                <w:vertAlign w:val="subscript"/>
              </w:rPr>
              <w:t xml:space="preserve"> </w:t>
            </w:r>
            <w:r>
              <w:rPr>
                <w:sz w:val="16"/>
                <w:szCs w:val="16"/>
              </w:rPr>
              <w:t xml:space="preserve">( </w:t>
            </w:r>
            <w:r>
              <w:rPr>
                <w:sz w:val="16"/>
                <w:szCs w:val="16"/>
                <w:lang w:val="en-US"/>
              </w:rPr>
              <w:t>i</w:t>
            </w:r>
            <w:r>
              <w:rPr>
                <w:sz w:val="16"/>
                <w:szCs w:val="16"/>
              </w:rPr>
              <w:t xml:space="preserve"> ) - бюджетные ассигнования на обязательное страхование жизни и здоровья муниципальных служащих;</w:t>
            </w:r>
          </w:p>
          <w:p>
            <w:pPr>
              <w:pStyle w:val="11"/>
              <w:keepNext/>
              <w:keepLines/>
              <w:shd w:val="clear" w:color="auto" w:fill="auto"/>
              <w:spacing w:after="0" w:line="240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</w:t>
            </w:r>
            <w:r>
              <w:rPr>
                <w:sz w:val="16"/>
                <w:szCs w:val="16"/>
                <w:vertAlign w:val="superscript"/>
                <w:lang w:val="en-US"/>
              </w:rPr>
              <w:t>j</w:t>
            </w:r>
            <w:r>
              <w:rPr>
                <w:sz w:val="16"/>
                <w:szCs w:val="16"/>
                <w:vertAlign w:val="subscript"/>
              </w:rPr>
              <w:t xml:space="preserve"> </w:t>
            </w:r>
            <w:r>
              <w:rPr>
                <w:sz w:val="16"/>
                <w:szCs w:val="16"/>
              </w:rPr>
              <w:t xml:space="preserve">( </w:t>
            </w:r>
            <w:r>
              <w:rPr>
                <w:sz w:val="16"/>
                <w:szCs w:val="16"/>
                <w:lang w:val="en-US"/>
              </w:rPr>
              <w:t>i</w:t>
            </w:r>
            <w:r>
              <w:rPr>
                <w:sz w:val="16"/>
                <w:szCs w:val="16"/>
              </w:rPr>
              <w:t xml:space="preserve"> )- объем бюджетных ассигнований на мероприятия в соответствии с Федеральным законом от 26.02.1997 № 31-ФЗ «О мобилизационной подготовке  и мобилизации в Российской Федерации» определяется ГРБС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656" w:type="dxa"/>
          </w:tcPr>
          <w:p>
            <w:pPr>
              <w:pStyle w:val="11"/>
              <w:keepNext/>
              <w:keepLines/>
              <w:shd w:val="clear" w:color="auto" w:fill="auto"/>
              <w:spacing w:after="0" w:line="27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4244" w:type="dxa"/>
          </w:tcPr>
          <w:p>
            <w:pPr>
              <w:pStyle w:val="11"/>
              <w:keepNext/>
              <w:keepLines/>
              <w:shd w:val="clear" w:color="auto" w:fill="auto"/>
              <w:spacing w:after="0" w:line="270" w:lineRule="exact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Социальная поддержка отдельных категорий граждан, выплаты отдельным категориям граждан, носящие несоциальный характер, доплаты к пенсиям, дополнительное пенсионное обеспечение (</w:t>
            </w:r>
            <w:r>
              <w:rPr>
                <w:sz w:val="16"/>
                <w:szCs w:val="16"/>
              </w:rPr>
              <w:t>БА</w:t>
            </w:r>
            <w:r>
              <w:rPr>
                <w:sz w:val="16"/>
                <w:szCs w:val="16"/>
                <w:vertAlign w:val="subscript"/>
              </w:rPr>
              <w:t xml:space="preserve">В </w:t>
            </w:r>
            <w:r>
              <w:rPr>
                <w:sz w:val="16"/>
                <w:szCs w:val="16"/>
              </w:rPr>
              <w:t xml:space="preserve">( </w:t>
            </w:r>
            <w:r>
              <w:rPr>
                <w:sz w:val="16"/>
                <w:szCs w:val="16"/>
                <w:lang w:val="en-US"/>
              </w:rPr>
              <w:t>i</w:t>
            </w:r>
            <w:r>
              <w:rPr>
                <w:sz w:val="16"/>
                <w:szCs w:val="16"/>
              </w:rPr>
              <w:t>) )</w:t>
            </w:r>
          </w:p>
        </w:tc>
        <w:tc>
          <w:tcPr>
            <w:tcW w:w="1100" w:type="dxa"/>
          </w:tcPr>
          <w:p>
            <w:pPr>
              <w:pStyle w:val="11"/>
              <w:keepNext/>
              <w:keepLines/>
              <w:shd w:val="clear" w:color="auto" w:fill="auto"/>
              <w:spacing w:after="0" w:line="27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212,221,222,</w:t>
            </w:r>
          </w:p>
          <w:p>
            <w:pPr>
              <w:pStyle w:val="11"/>
              <w:keepNext/>
              <w:keepLines/>
              <w:shd w:val="clear" w:color="auto" w:fill="auto"/>
              <w:spacing w:after="0" w:line="27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223,226,261,</w:t>
            </w:r>
          </w:p>
          <w:p>
            <w:pPr>
              <w:pStyle w:val="11"/>
              <w:keepNext/>
              <w:keepLines/>
              <w:shd w:val="clear" w:color="auto" w:fill="auto"/>
              <w:spacing w:after="0" w:line="27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262,263,290,</w:t>
            </w:r>
          </w:p>
          <w:p>
            <w:pPr>
              <w:pStyle w:val="11"/>
              <w:keepNext/>
              <w:keepLines/>
              <w:shd w:val="clear" w:color="auto" w:fill="auto"/>
              <w:spacing w:after="0" w:line="27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340</w:t>
            </w:r>
          </w:p>
        </w:tc>
        <w:tc>
          <w:tcPr>
            <w:tcW w:w="4101" w:type="dxa"/>
          </w:tcPr>
          <w:p>
            <w:pPr>
              <w:pStyle w:val="11"/>
              <w:keepNext/>
              <w:keepLines/>
              <w:shd w:val="clear" w:color="auto" w:fill="auto"/>
              <w:spacing w:after="0" w:line="270" w:lineRule="exact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Если установлен фиксированный размер выплаты:</w:t>
            </w:r>
          </w:p>
          <w:p>
            <w:pPr>
              <w:pStyle w:val="11"/>
              <w:keepNext/>
              <w:keepLines/>
              <w:shd w:val="clear" w:color="auto" w:fill="auto"/>
              <w:spacing w:after="0" w:line="270" w:lineRule="exact"/>
              <w:jc w:val="lef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БА</w:t>
            </w:r>
            <w:r>
              <w:rPr>
                <w:sz w:val="16"/>
                <w:szCs w:val="16"/>
                <w:vertAlign w:val="subscript"/>
              </w:rPr>
              <w:t>В</w:t>
            </w:r>
            <w:r>
              <w:rPr>
                <w:sz w:val="16"/>
                <w:szCs w:val="16"/>
                <w:vertAlign w:val="subscript"/>
                <w:lang w:val="en-US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 xml:space="preserve">( i ) == </w:t>
            </w:r>
            <m:oMath>
              <m:nary>
                <m:naryPr>
                  <m:chr m:val="∑"/>
                  <m:grow m:val="1"/>
                  <m:ctrlPr>
                    <w:rPr>
                      <w:rFonts w:ascii="Cambria Math" w:hAnsi="Cambria Math"/>
                      <w:sz w:val="16"/>
                      <w:szCs w:val="16"/>
                    </w:rPr>
                  </m:ctrlPr>
                </m:naryPr>
                <m:sub>
                  <m:r>
                    <m:rPr/>
                    <w:rPr>
                      <w:rFonts w:ascii="Cambria Math" w:hAnsi="Cambria Math"/>
                      <w:sz w:val="16"/>
                      <w:szCs w:val="16"/>
                    </w:rPr>
                    <m:t>j</m:t>
                  </m:r>
                  <m:r>
                    <m:rPr/>
                    <w:rPr>
                      <w:rFonts w:ascii="Cambria Math" w:hAnsi="Cambria Math"/>
                      <w:sz w:val="16"/>
                      <w:szCs w:val="16"/>
                      <w:lang w:val="en-US"/>
                    </w:rPr>
                    <m:t>=1</m:t>
                  </m:r>
                  <m:ctrlPr>
                    <w:rPr>
                      <w:rFonts w:ascii="Cambria Math" w:hAnsi="Cambria Math"/>
                      <w:sz w:val="16"/>
                      <w:szCs w:val="16"/>
                    </w:rPr>
                  </m:ctrlPr>
                </m:sub>
                <m:sup>
                  <m:r>
                    <m:rPr/>
                    <w:rPr>
                      <w:rFonts w:ascii="Cambria Math" w:hAnsi="Cambria Math"/>
                      <w:sz w:val="16"/>
                      <w:szCs w:val="16"/>
                      <w:lang w:val="en-US"/>
                    </w:rPr>
                    <m:t>n</m:t>
                  </m:r>
                  <m:ctrlPr>
                    <w:rPr>
                      <w:rFonts w:ascii="Cambria Math" w:hAnsi="Cambria Math"/>
                      <w:sz w:val="16"/>
                      <w:szCs w:val="16"/>
                    </w:rPr>
                  </m:ctrlPr>
                </m:sup>
                <m:e>
                  <m:ctrlPr>
                    <w:rPr>
                      <w:rFonts w:ascii="Cambria Math" w:hAnsi="Cambria Math"/>
                      <w:i/>
                      <w:sz w:val="16"/>
                      <w:szCs w:val="16"/>
                      <w:lang w:val="en-US"/>
                    </w:rPr>
                  </m:ctrlPr>
                </m:e>
              </m:nary>
            </m:oMath>
            <w:r>
              <w:rPr>
                <w:sz w:val="16"/>
                <w:szCs w:val="16"/>
                <w:lang w:val="en-US"/>
              </w:rPr>
              <w:t xml:space="preserve">( </w:t>
            </w:r>
            <w:r>
              <w:rPr>
                <w:sz w:val="16"/>
                <w:szCs w:val="16"/>
              </w:rPr>
              <w:t>Р</w:t>
            </w:r>
            <w:r>
              <w:rPr>
                <w:sz w:val="16"/>
                <w:szCs w:val="16"/>
                <w:vertAlign w:val="subscript"/>
              </w:rPr>
              <w:t>В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  <w:vertAlign w:val="superscript"/>
                <w:lang w:val="en-US"/>
              </w:rPr>
              <w:t>j</w:t>
            </w:r>
            <w:r>
              <w:rPr>
                <w:sz w:val="16"/>
                <w:szCs w:val="16"/>
                <w:lang w:val="en-US"/>
              </w:rPr>
              <w:t xml:space="preserve">( i ) × </w:t>
            </w:r>
            <w:r>
              <w:rPr>
                <w:sz w:val="16"/>
                <w:szCs w:val="16"/>
              </w:rPr>
              <w:t>Ч</w:t>
            </w:r>
            <w:r>
              <w:rPr>
                <w:sz w:val="16"/>
                <w:szCs w:val="16"/>
                <w:vertAlign w:val="subscript"/>
              </w:rPr>
              <w:t>В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  <w:vertAlign w:val="superscript"/>
                <w:lang w:val="en-US"/>
              </w:rPr>
              <w:t>j</w:t>
            </w:r>
            <w:r>
              <w:rPr>
                <w:sz w:val="16"/>
                <w:szCs w:val="16"/>
                <w:lang w:val="en-US"/>
              </w:rPr>
              <w:t xml:space="preserve"> ( i )× 12 × k</w:t>
            </w:r>
            <w:r>
              <w:rPr>
                <w:sz w:val="16"/>
                <w:szCs w:val="16"/>
                <w:vertAlign w:val="subscript"/>
              </w:rPr>
              <w:t>В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  <w:vertAlign w:val="superscript"/>
                <w:lang w:val="en-US"/>
              </w:rPr>
              <w:t>j</w:t>
            </w:r>
            <w:r>
              <w:rPr>
                <w:sz w:val="16"/>
                <w:szCs w:val="16"/>
                <w:lang w:val="en-US"/>
              </w:rPr>
              <w:t>)</w:t>
            </w:r>
          </w:p>
          <w:p>
            <w:pPr>
              <w:pStyle w:val="11"/>
              <w:keepNext/>
              <w:keepLines/>
              <w:shd w:val="clear" w:color="auto" w:fill="auto"/>
              <w:spacing w:after="0" w:line="270" w:lineRule="exact"/>
              <w:jc w:val="left"/>
              <w:rPr>
                <w:sz w:val="16"/>
                <w:szCs w:val="16"/>
                <w:lang w:val="en-US"/>
              </w:rPr>
            </w:pPr>
          </w:p>
          <w:p>
            <w:pPr>
              <w:pStyle w:val="11"/>
              <w:keepNext/>
              <w:keepLines/>
              <w:shd w:val="clear" w:color="auto" w:fill="auto"/>
              <w:spacing w:after="0" w:line="270" w:lineRule="exact"/>
              <w:jc w:val="left"/>
              <w:rPr>
                <w:sz w:val="16"/>
                <w:szCs w:val="16"/>
                <w:lang w:val="en-US"/>
              </w:rPr>
            </w:pPr>
          </w:p>
          <w:p>
            <w:pPr>
              <w:pStyle w:val="11"/>
              <w:keepNext/>
              <w:keepLines/>
              <w:shd w:val="clear" w:color="auto" w:fill="auto"/>
              <w:spacing w:after="0" w:line="270" w:lineRule="exact"/>
              <w:jc w:val="left"/>
              <w:rPr>
                <w:sz w:val="16"/>
                <w:szCs w:val="16"/>
                <w:lang w:val="en-US"/>
              </w:rPr>
            </w:pPr>
          </w:p>
          <w:p>
            <w:pPr>
              <w:pStyle w:val="11"/>
              <w:keepNext/>
              <w:keepLines/>
              <w:shd w:val="clear" w:color="auto" w:fill="auto"/>
              <w:spacing w:after="0" w:line="270" w:lineRule="exact"/>
              <w:jc w:val="left"/>
              <w:rPr>
                <w:sz w:val="16"/>
                <w:szCs w:val="16"/>
                <w:lang w:val="en-US"/>
              </w:rPr>
            </w:pPr>
          </w:p>
          <w:p>
            <w:pPr>
              <w:pStyle w:val="11"/>
              <w:keepNext/>
              <w:keepLines/>
              <w:shd w:val="clear" w:color="auto" w:fill="auto"/>
              <w:spacing w:after="0" w:line="270" w:lineRule="exact"/>
              <w:jc w:val="left"/>
              <w:rPr>
                <w:sz w:val="16"/>
                <w:szCs w:val="16"/>
                <w:lang w:val="en-US"/>
              </w:rPr>
            </w:pPr>
          </w:p>
          <w:p>
            <w:pPr>
              <w:pStyle w:val="11"/>
              <w:keepNext/>
              <w:keepLines/>
              <w:shd w:val="clear" w:color="auto" w:fill="auto"/>
              <w:spacing w:after="0" w:line="270" w:lineRule="exact"/>
              <w:jc w:val="left"/>
              <w:rPr>
                <w:sz w:val="16"/>
                <w:szCs w:val="16"/>
                <w:lang w:val="en-US"/>
              </w:rPr>
            </w:pPr>
          </w:p>
        </w:tc>
        <w:tc>
          <w:tcPr>
            <w:tcW w:w="4181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Р</w:t>
            </w:r>
            <w:r>
              <w:rPr>
                <w:sz w:val="16"/>
                <w:szCs w:val="16"/>
                <w:vertAlign w:val="subscript"/>
              </w:rPr>
              <w:t>В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vertAlign w:val="superscript"/>
                <w:lang w:val="en-US"/>
              </w:rPr>
              <w:t>j</w:t>
            </w:r>
            <w:r>
              <w:rPr>
                <w:sz w:val="16"/>
                <w:szCs w:val="16"/>
              </w:rPr>
              <w:t xml:space="preserve">( </w:t>
            </w:r>
            <w:r>
              <w:rPr>
                <w:sz w:val="16"/>
                <w:szCs w:val="16"/>
                <w:lang w:val="en-US"/>
              </w:rPr>
              <w:t>i</w:t>
            </w:r>
            <w:r>
              <w:rPr>
                <w:sz w:val="16"/>
                <w:szCs w:val="16"/>
              </w:rPr>
              <w:t xml:space="preserve"> ) -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установленный законом Российской Федерации (законом Кировской области, нормативным правовым актом Правительства Кировской области) размер выплаты гражданам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j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ro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вида;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Ч</w:t>
            </w:r>
            <w:r>
              <w:rPr>
                <w:sz w:val="16"/>
                <w:szCs w:val="16"/>
                <w:vertAlign w:val="subscript"/>
              </w:rPr>
              <w:t>В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vertAlign w:val="superscript"/>
                <w:lang w:val="en-US"/>
              </w:rPr>
              <w:t>j</w:t>
            </w:r>
            <w:r>
              <w:rPr>
                <w:sz w:val="16"/>
                <w:szCs w:val="16"/>
              </w:rPr>
              <w:t xml:space="preserve"> ( </w:t>
            </w:r>
            <w:r>
              <w:rPr>
                <w:sz w:val="16"/>
                <w:szCs w:val="16"/>
                <w:lang w:val="en-US"/>
              </w:rPr>
              <w:t>i</w:t>
            </w:r>
            <w:r>
              <w:rPr>
                <w:sz w:val="16"/>
                <w:szCs w:val="16"/>
              </w:rPr>
              <w:t xml:space="preserve">) -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число граждан, имеющих право на выплату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j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ro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вида;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12 - применяется в случае, если выплаты производятся ежемесячно;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rPr>
                <w:sz w:val="16"/>
                <w:szCs w:val="16"/>
                <w:lang w:val="en-US"/>
              </w:rPr>
              <w:t>k</w:t>
            </w:r>
            <w:r>
              <w:rPr>
                <w:sz w:val="16"/>
                <w:szCs w:val="16"/>
                <w:vertAlign w:val="subscript"/>
              </w:rPr>
              <w:t>В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vertAlign w:val="superscript"/>
                <w:lang w:val="en-US"/>
              </w:rPr>
              <w:t>j</w:t>
            </w:r>
            <w:r>
              <w:rPr>
                <w:sz w:val="16"/>
                <w:szCs w:val="16"/>
                <w:vertAlign w:val="superscript"/>
              </w:rPr>
              <w:t xml:space="preserve"> </w:t>
            </w:r>
            <w:r>
              <w:rPr>
                <w:sz w:val="16"/>
                <w:szCs w:val="16"/>
              </w:rPr>
              <w:t xml:space="preserve">-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коэффициент расходов, связанных с доставкой выплаты  гражданам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j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ro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вида, определяемый в размере не более 1,015% от объема бюджетных ассигнований на указанные выплаты</w:t>
            </w:r>
            <w:r>
              <w:t>.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656" w:type="dxa"/>
          </w:tcPr>
          <w:p>
            <w:pPr>
              <w:pStyle w:val="11"/>
              <w:keepNext/>
              <w:keepLines/>
              <w:shd w:val="clear" w:color="auto" w:fill="auto"/>
              <w:spacing w:after="0" w:line="27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4244" w:type="dxa"/>
          </w:tcPr>
          <w:p>
            <w:pPr>
              <w:pStyle w:val="11"/>
              <w:keepNext/>
              <w:keepLines/>
              <w:shd w:val="clear" w:color="auto" w:fill="auto"/>
              <w:spacing w:after="0" w:line="270" w:lineRule="exact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Осуществление дорожной деятельности(</w:t>
            </w:r>
            <w:r>
              <w:rPr>
                <w:sz w:val="16"/>
                <w:szCs w:val="16"/>
              </w:rPr>
              <w:t>БА дор</w:t>
            </w:r>
            <w:r>
              <w:rPr>
                <w:sz w:val="16"/>
                <w:szCs w:val="16"/>
                <w:vertAlign w:val="subscript"/>
              </w:rPr>
              <w:t xml:space="preserve"> </w:t>
            </w:r>
            <w:r>
              <w:rPr>
                <w:sz w:val="16"/>
                <w:szCs w:val="16"/>
              </w:rPr>
              <w:t xml:space="preserve">( </w:t>
            </w:r>
            <w:r>
              <w:rPr>
                <w:sz w:val="16"/>
                <w:szCs w:val="16"/>
                <w:lang w:val="en-US"/>
              </w:rPr>
              <w:t>i</w:t>
            </w:r>
            <w:r>
              <w:rPr>
                <w:sz w:val="16"/>
                <w:szCs w:val="16"/>
              </w:rPr>
              <w:t xml:space="preserve"> ) )</w:t>
            </w:r>
          </w:p>
        </w:tc>
        <w:tc>
          <w:tcPr>
            <w:tcW w:w="1100" w:type="dxa"/>
          </w:tcPr>
          <w:p>
            <w:pPr>
              <w:pStyle w:val="11"/>
              <w:keepNext/>
              <w:keepLines/>
              <w:shd w:val="clear" w:color="auto" w:fill="auto"/>
              <w:spacing w:after="0" w:line="27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4101" w:type="dxa"/>
          </w:tcPr>
          <w:p>
            <w:pPr>
              <w:pStyle w:val="11"/>
              <w:keepNext/>
              <w:keepLines/>
              <w:shd w:val="clear" w:color="auto" w:fill="auto"/>
              <w:spacing w:after="0" w:line="270" w:lineRule="exact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БА дор</w:t>
            </w:r>
            <w:r>
              <w:rPr>
                <w:sz w:val="16"/>
                <w:szCs w:val="16"/>
                <w:vertAlign w:val="subscript"/>
              </w:rPr>
              <w:t xml:space="preserve"> </w:t>
            </w:r>
            <w:r>
              <w:rPr>
                <w:sz w:val="16"/>
                <w:szCs w:val="16"/>
              </w:rPr>
              <w:t xml:space="preserve">( </w:t>
            </w:r>
            <w:r>
              <w:rPr>
                <w:sz w:val="16"/>
                <w:szCs w:val="16"/>
                <w:lang w:val="en-US"/>
              </w:rPr>
              <w:t>i</w:t>
            </w:r>
            <w:r>
              <w:rPr>
                <w:sz w:val="16"/>
                <w:szCs w:val="16"/>
              </w:rPr>
              <w:t xml:space="preserve"> ) рассчитываются, исходя из прогнозируемых на соответствующий финансовый год объемов поступлений бюджета муниципального</w:t>
            </w:r>
            <w:r>
              <w:rPr>
                <w:rFonts w:hint="default"/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образования</w:t>
            </w:r>
            <w:r>
              <w:rPr>
                <w:sz w:val="16"/>
                <w:szCs w:val="16"/>
              </w:rPr>
              <w:t xml:space="preserve">, установленных </w:t>
            </w:r>
            <w:r>
              <w:rPr>
                <w:sz w:val="16"/>
                <w:szCs w:val="16"/>
                <w:lang w:val="ru-RU"/>
              </w:rPr>
              <w:t>главой</w:t>
            </w:r>
            <w:r>
              <w:rPr>
                <w:rFonts w:hint="default"/>
                <w:sz w:val="16"/>
                <w:szCs w:val="16"/>
                <w:lang w:val="ru-RU"/>
              </w:rPr>
              <w:t xml:space="preserve"> 3</w:t>
            </w:r>
            <w:r>
              <w:rPr>
                <w:sz w:val="16"/>
                <w:szCs w:val="16"/>
              </w:rPr>
              <w:t xml:space="preserve"> статьи </w:t>
            </w:r>
            <w:r>
              <w:rPr>
                <w:rFonts w:hint="default"/>
                <w:sz w:val="16"/>
                <w:szCs w:val="16"/>
                <w:lang w:val="ru-RU"/>
              </w:rPr>
              <w:t>8</w:t>
            </w:r>
            <w:r>
              <w:rPr>
                <w:sz w:val="16"/>
                <w:szCs w:val="16"/>
              </w:rPr>
              <w:t xml:space="preserve"> Решения</w:t>
            </w:r>
            <w:r>
              <w:rPr>
                <w:rFonts w:hint="default"/>
                <w:sz w:val="16"/>
                <w:szCs w:val="16"/>
                <w:lang w:val="ru-RU"/>
              </w:rPr>
              <w:t xml:space="preserve"> Родыгинской сельской Думы</w:t>
            </w:r>
            <w:r>
              <w:rPr>
                <w:sz w:val="16"/>
                <w:szCs w:val="16"/>
              </w:rPr>
              <w:t xml:space="preserve"> № </w:t>
            </w:r>
            <w:r>
              <w:rPr>
                <w:rFonts w:hint="default"/>
                <w:sz w:val="16"/>
                <w:szCs w:val="16"/>
                <w:lang w:val="ru-RU"/>
              </w:rPr>
              <w:t>6</w:t>
            </w:r>
            <w:r>
              <w:rPr>
                <w:sz w:val="16"/>
                <w:szCs w:val="16"/>
              </w:rPr>
              <w:t xml:space="preserve">3 от </w:t>
            </w:r>
            <w:r>
              <w:rPr>
                <w:rFonts w:hint="default"/>
                <w:sz w:val="16"/>
                <w:szCs w:val="16"/>
                <w:lang w:val="ru-RU"/>
              </w:rPr>
              <w:t>29</w:t>
            </w:r>
            <w:r>
              <w:rPr>
                <w:sz w:val="16"/>
                <w:szCs w:val="16"/>
              </w:rPr>
              <w:t>.</w:t>
            </w:r>
            <w:r>
              <w:rPr>
                <w:rFonts w:hint="default"/>
                <w:sz w:val="16"/>
                <w:szCs w:val="16"/>
                <w:lang w:val="ru-RU"/>
              </w:rPr>
              <w:t>10</w:t>
            </w:r>
            <w:r>
              <w:rPr>
                <w:sz w:val="16"/>
                <w:szCs w:val="16"/>
              </w:rPr>
              <w:t xml:space="preserve">.2021 «Об Утверждении Положения о бюджетном процессе в муниципальном образовании </w:t>
            </w:r>
            <w:r>
              <w:rPr>
                <w:sz w:val="16"/>
                <w:szCs w:val="16"/>
                <w:lang w:val="ru-RU"/>
              </w:rPr>
              <w:t>Родыгинское</w:t>
            </w:r>
            <w:r>
              <w:rPr>
                <w:rFonts w:hint="default"/>
                <w:sz w:val="16"/>
                <w:szCs w:val="16"/>
                <w:lang w:val="ru-RU"/>
              </w:rPr>
              <w:t xml:space="preserve"> сельское поселение Советского района Кировской области</w:t>
            </w:r>
            <w:r>
              <w:rPr>
                <w:sz w:val="16"/>
                <w:szCs w:val="16"/>
              </w:rPr>
              <w:t>»</w:t>
            </w:r>
          </w:p>
        </w:tc>
        <w:tc>
          <w:tcPr>
            <w:tcW w:w="4181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656" w:type="dxa"/>
          </w:tcPr>
          <w:p>
            <w:pPr>
              <w:pStyle w:val="11"/>
              <w:keepNext/>
              <w:keepLines/>
              <w:shd w:val="clear" w:color="auto" w:fill="auto"/>
              <w:spacing w:after="0" w:line="27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4244" w:type="dxa"/>
          </w:tcPr>
          <w:p>
            <w:pPr>
              <w:pStyle w:val="11"/>
              <w:keepNext/>
              <w:keepLines/>
              <w:shd w:val="clear" w:color="auto" w:fill="auto"/>
              <w:spacing w:after="0" w:line="270" w:lineRule="exact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1100" w:type="dxa"/>
          </w:tcPr>
          <w:p>
            <w:pPr>
              <w:pStyle w:val="11"/>
              <w:keepNext/>
              <w:keepLines/>
              <w:shd w:val="clear" w:color="auto" w:fill="auto"/>
              <w:spacing w:after="0" w:line="27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230</w:t>
            </w:r>
          </w:p>
        </w:tc>
        <w:tc>
          <w:tcPr>
            <w:tcW w:w="4101" w:type="dxa"/>
          </w:tcPr>
          <w:p>
            <w:pPr>
              <w:pStyle w:val="11"/>
              <w:keepNext/>
              <w:keepLines/>
              <w:shd w:val="clear" w:color="auto" w:fill="auto"/>
              <w:spacing w:after="0" w:line="270" w:lineRule="exact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БА омд</w:t>
            </w:r>
            <w:r>
              <w:rPr>
                <w:sz w:val="16"/>
                <w:szCs w:val="16"/>
                <w:vertAlign w:val="subscript"/>
              </w:rPr>
              <w:t xml:space="preserve"> </w:t>
            </w:r>
            <w:r>
              <w:rPr>
                <w:sz w:val="16"/>
                <w:szCs w:val="16"/>
              </w:rPr>
              <w:t xml:space="preserve">( </w:t>
            </w:r>
            <w:r>
              <w:rPr>
                <w:sz w:val="16"/>
                <w:szCs w:val="16"/>
                <w:lang w:val="en-US"/>
              </w:rPr>
              <w:t>i</w:t>
            </w:r>
            <w:r>
              <w:rPr>
                <w:sz w:val="16"/>
                <w:szCs w:val="16"/>
              </w:rPr>
              <w:t xml:space="preserve"> ) рассчитывается исходя из прогнозируемого объема муниципального долга </w:t>
            </w:r>
            <w:r>
              <w:rPr>
                <w:sz w:val="16"/>
                <w:szCs w:val="16"/>
                <w:lang w:val="ru-RU"/>
              </w:rPr>
              <w:t>Родыгинского</w:t>
            </w:r>
            <w:r>
              <w:rPr>
                <w:rFonts w:hint="default"/>
                <w:sz w:val="16"/>
                <w:szCs w:val="16"/>
                <w:lang w:val="ru-RU"/>
              </w:rPr>
              <w:t xml:space="preserve"> сельского поселения</w:t>
            </w:r>
            <w:r>
              <w:rPr>
                <w:sz w:val="16"/>
                <w:szCs w:val="16"/>
              </w:rPr>
              <w:t xml:space="preserve"> на начало соответствующего финансового года, графиков гашения действующих долговых обязательств, прогноза привлечения кредитов и займов.</w:t>
            </w:r>
          </w:p>
          <w:p>
            <w:pPr>
              <w:pStyle w:val="11"/>
              <w:keepNext/>
              <w:keepLines/>
              <w:shd w:val="clear" w:color="auto" w:fill="auto"/>
              <w:spacing w:after="0" w:line="270" w:lineRule="exact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 качестве расчетных ставок при определении расходов на обслуживание муниципального долга </w:t>
            </w:r>
            <w:r>
              <w:rPr>
                <w:sz w:val="16"/>
                <w:szCs w:val="16"/>
                <w:lang w:val="ru-RU"/>
              </w:rPr>
              <w:t>Родыгинского</w:t>
            </w:r>
            <w:r>
              <w:rPr>
                <w:rFonts w:hint="default"/>
                <w:sz w:val="16"/>
                <w:szCs w:val="16"/>
                <w:lang w:val="ru-RU"/>
              </w:rPr>
              <w:t xml:space="preserve"> сельского поселения</w:t>
            </w:r>
            <w:r>
              <w:rPr>
                <w:sz w:val="16"/>
                <w:szCs w:val="16"/>
              </w:rPr>
              <w:t xml:space="preserve"> используются фактические процентные ставки по действующим долговым обязательствам и ключевая ставка Центрального банка РФ, увеличенная на 1% по планируемым к привлечению кредитам кредитных организаций, а также установленные на федеральном уровне процентные ставки по планируемым к привлечению бюджетным кредитам.</w:t>
            </w:r>
          </w:p>
          <w:p>
            <w:pPr>
              <w:pStyle w:val="11"/>
              <w:keepNext/>
              <w:keepLines/>
              <w:shd w:val="clear" w:color="auto" w:fill="auto"/>
              <w:spacing w:after="0" w:line="270" w:lineRule="exact"/>
              <w:jc w:val="left"/>
              <w:rPr>
                <w:sz w:val="16"/>
                <w:szCs w:val="16"/>
              </w:rPr>
            </w:pPr>
          </w:p>
        </w:tc>
        <w:tc>
          <w:tcPr>
            <w:tcW w:w="4181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656" w:type="dxa"/>
          </w:tcPr>
          <w:p>
            <w:pPr>
              <w:pStyle w:val="11"/>
              <w:keepNext/>
              <w:keepLines/>
              <w:shd w:val="clear" w:color="auto" w:fill="auto"/>
              <w:spacing w:after="0" w:line="27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4244" w:type="dxa"/>
          </w:tcPr>
          <w:p>
            <w:pPr>
              <w:pStyle w:val="11"/>
              <w:keepNext/>
              <w:keepLines/>
              <w:shd w:val="clear" w:color="auto" w:fill="auto"/>
              <w:spacing w:after="0" w:line="270" w:lineRule="exact"/>
              <w:jc w:val="left"/>
              <w:rPr>
                <w:rFonts w:hint="default"/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</w:rPr>
              <w:t xml:space="preserve">Исполнение судебных актов по искам к </w:t>
            </w:r>
            <w:r>
              <w:rPr>
                <w:sz w:val="18"/>
                <w:szCs w:val="18"/>
                <w:lang w:val="ru-RU"/>
              </w:rPr>
              <w:t>Родыгинскому</w:t>
            </w:r>
            <w:r>
              <w:rPr>
                <w:rFonts w:hint="default"/>
                <w:sz w:val="18"/>
                <w:szCs w:val="18"/>
                <w:lang w:val="ru-RU"/>
              </w:rPr>
              <w:t xml:space="preserve"> сельскому поселению</w:t>
            </w:r>
          </w:p>
        </w:tc>
        <w:tc>
          <w:tcPr>
            <w:tcW w:w="1100" w:type="dxa"/>
          </w:tcPr>
          <w:p>
            <w:pPr>
              <w:pStyle w:val="11"/>
              <w:keepNext/>
              <w:keepLines/>
              <w:shd w:val="clear" w:color="auto" w:fill="auto"/>
              <w:spacing w:after="0" w:line="27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290</w:t>
            </w:r>
          </w:p>
        </w:tc>
        <w:tc>
          <w:tcPr>
            <w:tcW w:w="4101" w:type="dxa"/>
          </w:tcPr>
          <w:p>
            <w:pPr>
              <w:pStyle w:val="11"/>
              <w:keepNext/>
              <w:keepLines/>
              <w:shd w:val="clear" w:color="auto" w:fill="auto"/>
              <w:spacing w:after="0" w:line="270" w:lineRule="exact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БА </w:t>
            </w:r>
            <w:r>
              <w:rPr>
                <w:sz w:val="16"/>
                <w:szCs w:val="16"/>
                <w:vertAlign w:val="subscript"/>
              </w:rPr>
              <w:t xml:space="preserve">СА </w:t>
            </w:r>
            <w:r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  <w:lang w:val="en-US"/>
              </w:rPr>
              <w:t xml:space="preserve"> i )</w:t>
            </w:r>
            <w:r>
              <w:rPr>
                <w:sz w:val="16"/>
                <w:szCs w:val="16"/>
              </w:rPr>
              <w:t xml:space="preserve"> = Д</w:t>
            </w:r>
            <w:r>
              <w:rPr>
                <w:sz w:val="16"/>
                <w:szCs w:val="16"/>
                <w:vertAlign w:val="subscript"/>
              </w:rPr>
              <w:t>СА</w:t>
            </w:r>
            <w:r>
              <w:rPr>
                <w:sz w:val="16"/>
                <w:szCs w:val="16"/>
                <w:vertAlign w:val="superscript"/>
              </w:rPr>
              <w:t>ГРБС</w:t>
            </w:r>
          </w:p>
        </w:tc>
        <w:tc>
          <w:tcPr>
            <w:tcW w:w="4181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  <w:vertAlign w:val="subscript"/>
              </w:rPr>
              <w:t>СА</w:t>
            </w:r>
            <w:r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 xml:space="preserve">ГРБС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- объем бюджетных ассигнований определяется ГРБС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656" w:type="dxa"/>
          </w:tcPr>
          <w:p>
            <w:pPr>
              <w:pStyle w:val="11"/>
              <w:keepNext/>
              <w:keepLines/>
              <w:shd w:val="clear" w:color="auto" w:fill="auto"/>
              <w:spacing w:after="0" w:line="27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4244" w:type="dxa"/>
          </w:tcPr>
          <w:p>
            <w:pPr>
              <w:pStyle w:val="11"/>
              <w:keepNext/>
              <w:keepLines/>
              <w:shd w:val="clear" w:color="auto" w:fill="auto"/>
              <w:spacing w:after="0" w:line="270" w:lineRule="exact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Предоставление субсидий юридическим лицам (за исключением субсидий муниципальным учреждениям) индивидуальным предпринимателям,  физическим лицам –производителям товаров, работ и услуг:</w:t>
            </w:r>
          </w:p>
          <w:p>
            <w:pPr>
              <w:pStyle w:val="11"/>
              <w:keepNext/>
              <w:keepLines/>
              <w:shd w:val="clear" w:color="auto" w:fill="auto"/>
              <w:spacing w:after="0" w:line="270" w:lineRule="exact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-ресурсоснабжающим, управляющим  организациям и иным исполнителям коммунальных услуг;</w:t>
            </w:r>
          </w:p>
          <w:p>
            <w:pPr>
              <w:pStyle w:val="11"/>
              <w:keepNext/>
              <w:keepLines/>
              <w:shd w:val="clear" w:color="auto" w:fill="auto"/>
              <w:spacing w:after="0" w:line="270" w:lineRule="exact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организациям транспорта, осуществляющим перевозку пассажиров и багажа;</w:t>
            </w:r>
          </w:p>
          <w:p>
            <w:pPr>
              <w:pStyle w:val="11"/>
              <w:keepNext/>
              <w:keepLines/>
              <w:shd w:val="clear" w:color="auto" w:fill="auto"/>
              <w:spacing w:after="0" w:line="270" w:lineRule="exact"/>
              <w:jc w:val="left"/>
              <w:rPr>
                <w:sz w:val="18"/>
                <w:szCs w:val="18"/>
              </w:rPr>
            </w:pPr>
          </w:p>
        </w:tc>
        <w:tc>
          <w:tcPr>
            <w:tcW w:w="1100" w:type="dxa"/>
          </w:tcPr>
          <w:p>
            <w:pPr>
              <w:pStyle w:val="11"/>
              <w:keepNext/>
              <w:keepLines/>
              <w:shd w:val="clear" w:color="auto" w:fill="auto"/>
              <w:spacing w:after="0" w:line="27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240</w:t>
            </w:r>
          </w:p>
        </w:tc>
        <w:tc>
          <w:tcPr>
            <w:tcW w:w="4101" w:type="dxa"/>
          </w:tcPr>
          <w:p>
            <w:pPr>
              <w:pStyle w:val="11"/>
              <w:keepNext/>
              <w:keepLines/>
              <w:shd w:val="clear" w:color="auto" w:fill="auto"/>
              <w:spacing w:after="0" w:line="270" w:lineRule="exact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БА </w:t>
            </w:r>
            <w:r>
              <w:rPr>
                <w:sz w:val="16"/>
                <w:szCs w:val="16"/>
                <w:vertAlign w:val="subscript"/>
              </w:rPr>
              <w:t xml:space="preserve">СЮЛ </w:t>
            </w:r>
            <w:r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  <w:lang w:val="en-US"/>
              </w:rPr>
              <w:t xml:space="preserve"> i )</w:t>
            </w:r>
            <w:r>
              <w:rPr>
                <w:sz w:val="16"/>
                <w:szCs w:val="16"/>
              </w:rPr>
              <w:t xml:space="preserve"> = БА</w:t>
            </w:r>
            <w:r>
              <w:rPr>
                <w:sz w:val="16"/>
                <w:szCs w:val="16"/>
                <w:vertAlign w:val="subscript"/>
              </w:rPr>
              <w:t>СЮЛ</w:t>
            </w:r>
            <w:r>
              <w:rPr>
                <w:sz w:val="16"/>
                <w:szCs w:val="16"/>
                <w:vertAlign w:val="superscript"/>
              </w:rPr>
              <w:t>2023</w:t>
            </w:r>
          </w:p>
        </w:tc>
        <w:tc>
          <w:tcPr>
            <w:tcW w:w="4181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БА </w:t>
            </w:r>
            <w:r>
              <w:rPr>
                <w:rFonts w:ascii="Times New Roman" w:hAnsi="Times New Roman" w:cs="Times New Roman"/>
                <w:sz w:val="16"/>
                <w:szCs w:val="16"/>
                <w:vertAlign w:val="subscript"/>
              </w:rPr>
              <w:t xml:space="preserve">СЮЛ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- объем бюджетных ассигнований на предоставление субсидий по состоянию на 01.01.2023:</w:t>
            </w:r>
          </w:p>
          <w:p>
            <w:pPr>
              <w:pStyle w:val="11"/>
              <w:keepNext/>
              <w:keepLines/>
              <w:shd w:val="clear" w:color="auto" w:fill="auto"/>
              <w:spacing w:after="0" w:line="270" w:lineRule="exact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ресурсоснабжающим, управляющим  организациям и иным исполнителям коммунальных услуг;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организациям транспорта, осуществляющим перевозку пассажиров;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656" w:type="dxa"/>
          </w:tcPr>
          <w:p>
            <w:pPr>
              <w:pStyle w:val="11"/>
              <w:keepNext/>
              <w:keepLines/>
              <w:shd w:val="clear" w:color="auto" w:fill="auto"/>
              <w:spacing w:after="0" w:line="270" w:lineRule="exact"/>
              <w:jc w:val="left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4244" w:type="dxa"/>
          </w:tcPr>
          <w:p>
            <w:pPr>
              <w:pStyle w:val="11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hint="default"/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</w:rPr>
              <w:t>Предоставление иных межбюджетных трансфертов бюджет</w:t>
            </w:r>
            <w:r>
              <w:rPr>
                <w:sz w:val="18"/>
                <w:szCs w:val="18"/>
                <w:lang w:val="ru-RU"/>
              </w:rPr>
              <w:t>у</w:t>
            </w:r>
            <w:r>
              <w:rPr>
                <w:rFonts w:hint="default"/>
                <w:sz w:val="18"/>
                <w:szCs w:val="18"/>
                <w:lang w:val="ru-RU"/>
              </w:rPr>
              <w:t xml:space="preserve"> муниципального района</w:t>
            </w:r>
            <w:r>
              <w:rPr>
                <w:sz w:val="18"/>
                <w:szCs w:val="18"/>
              </w:rPr>
              <w:t xml:space="preserve"> из бюджета муниципального </w:t>
            </w:r>
            <w:r>
              <w:rPr>
                <w:sz w:val="18"/>
                <w:szCs w:val="18"/>
                <w:lang w:val="ru-RU"/>
              </w:rPr>
              <w:t>образования</w:t>
            </w:r>
          </w:p>
        </w:tc>
        <w:tc>
          <w:tcPr>
            <w:tcW w:w="1100" w:type="dxa"/>
          </w:tcPr>
          <w:p>
            <w:pPr>
              <w:pStyle w:val="11"/>
              <w:keepNext/>
              <w:keepLines/>
              <w:shd w:val="clear" w:color="auto" w:fill="auto"/>
              <w:spacing w:after="0" w:line="270" w:lineRule="exact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251</w:t>
            </w:r>
          </w:p>
        </w:tc>
        <w:tc>
          <w:tcPr>
            <w:tcW w:w="4101" w:type="dxa"/>
          </w:tcPr>
          <w:p>
            <w:pPr>
              <w:pStyle w:val="11"/>
              <w:keepNext/>
              <w:keepLines/>
              <w:shd w:val="clear" w:color="auto" w:fill="auto"/>
              <w:spacing w:after="0" w:line="270" w:lineRule="exact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БА</w:t>
            </w:r>
            <w:r>
              <w:rPr>
                <w:sz w:val="16"/>
                <w:szCs w:val="16"/>
                <w:vertAlign w:val="subscript"/>
              </w:rPr>
              <w:t xml:space="preserve">ИМБТ </w:t>
            </w:r>
            <w:r>
              <w:rPr>
                <w:sz w:val="16"/>
                <w:szCs w:val="16"/>
                <w:vertAlign w:val="superscript"/>
                <w:lang w:val="en-US"/>
              </w:rPr>
              <w:t>j</w:t>
            </w:r>
            <w:r>
              <w:rPr>
                <w:sz w:val="16"/>
                <w:szCs w:val="16"/>
                <w:vertAlign w:val="superscript"/>
              </w:rPr>
              <w:t xml:space="preserve"> </w:t>
            </w:r>
            <w:r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  <w:lang w:val="en-US"/>
              </w:rPr>
              <w:t>i</w:t>
            </w:r>
            <w:r>
              <w:rPr>
                <w:sz w:val="16"/>
                <w:szCs w:val="16"/>
              </w:rPr>
              <w:t>)- определяется в соответствии с методиками распределения иных межбюджетных трансфертов , установленными Администрацией Советского района</w:t>
            </w:r>
          </w:p>
          <w:p>
            <w:pPr>
              <w:pStyle w:val="11"/>
              <w:keepNext/>
              <w:keepLines/>
              <w:shd w:val="clear" w:color="auto" w:fill="auto"/>
              <w:spacing w:after="0" w:line="270" w:lineRule="exact"/>
              <w:jc w:val="left"/>
              <w:rPr>
                <w:sz w:val="16"/>
                <w:szCs w:val="16"/>
                <w:highlight w:val="yellow"/>
              </w:rPr>
            </w:pPr>
          </w:p>
        </w:tc>
        <w:tc>
          <w:tcPr>
            <w:tcW w:w="4181" w:type="dxa"/>
          </w:tcPr>
          <w:p>
            <w:pPr>
              <w:pStyle w:val="11"/>
              <w:keepNext/>
              <w:keepLines/>
              <w:shd w:val="clear" w:color="auto" w:fill="auto"/>
              <w:spacing w:after="0" w:line="240" w:lineRule="auto"/>
              <w:jc w:val="left"/>
              <w:rPr>
                <w:sz w:val="16"/>
                <w:szCs w:val="16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656" w:type="dxa"/>
          </w:tcPr>
          <w:p>
            <w:pPr>
              <w:pStyle w:val="11"/>
              <w:keepNext/>
              <w:keepLines/>
              <w:shd w:val="clear" w:color="auto" w:fill="auto"/>
              <w:spacing w:after="0" w:line="270" w:lineRule="exact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  <w:p>
            <w:pPr>
              <w:pStyle w:val="11"/>
              <w:keepNext/>
              <w:keepLines/>
              <w:shd w:val="clear" w:color="auto" w:fill="auto"/>
              <w:spacing w:after="0" w:line="270" w:lineRule="exact"/>
              <w:jc w:val="left"/>
              <w:rPr>
                <w:sz w:val="16"/>
                <w:szCs w:val="16"/>
                <w:highlight w:val="yellow"/>
              </w:rPr>
            </w:pPr>
          </w:p>
        </w:tc>
        <w:tc>
          <w:tcPr>
            <w:tcW w:w="4244" w:type="dxa"/>
          </w:tcPr>
          <w:p>
            <w:pPr>
              <w:pStyle w:val="11"/>
              <w:keepNext/>
              <w:keepLines/>
              <w:shd w:val="clear" w:color="auto" w:fill="auto"/>
              <w:spacing w:after="0" w:line="240" w:lineRule="auto"/>
              <w:jc w:val="left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Расходы по иным направлениям, не включенным в пункты 1-11 настоящего порядка</w:t>
            </w:r>
          </w:p>
        </w:tc>
        <w:tc>
          <w:tcPr>
            <w:tcW w:w="1100" w:type="dxa"/>
          </w:tcPr>
          <w:p>
            <w:pPr>
              <w:pStyle w:val="11"/>
              <w:keepNext/>
              <w:keepLines/>
              <w:shd w:val="clear" w:color="auto" w:fill="auto"/>
              <w:spacing w:after="0" w:line="270" w:lineRule="exact"/>
              <w:rPr>
                <w:sz w:val="16"/>
                <w:szCs w:val="16"/>
                <w:highlight w:val="yellow"/>
              </w:rPr>
            </w:pPr>
          </w:p>
        </w:tc>
        <w:tc>
          <w:tcPr>
            <w:tcW w:w="4101" w:type="dxa"/>
          </w:tcPr>
          <w:p>
            <w:pPr>
              <w:pStyle w:val="11"/>
              <w:keepNext/>
              <w:keepLines/>
              <w:shd w:val="clear" w:color="auto" w:fill="auto"/>
              <w:spacing w:after="0" w:line="270" w:lineRule="exact"/>
              <w:jc w:val="left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</w:rPr>
              <w:t>БА ИНР</w:t>
            </w:r>
            <w:r>
              <w:rPr>
                <w:sz w:val="16"/>
                <w:szCs w:val="16"/>
                <w:vertAlign w:val="subscript"/>
              </w:rPr>
              <w:t xml:space="preserve">  </w:t>
            </w:r>
            <w:r>
              <w:rPr>
                <w:sz w:val="16"/>
                <w:szCs w:val="16"/>
              </w:rPr>
              <w:t xml:space="preserve">( </w:t>
            </w:r>
            <w:r>
              <w:rPr>
                <w:sz w:val="16"/>
                <w:szCs w:val="16"/>
                <w:lang w:val="en-US"/>
              </w:rPr>
              <w:t>i</w:t>
            </w:r>
            <w:r>
              <w:rPr>
                <w:sz w:val="16"/>
                <w:szCs w:val="16"/>
              </w:rPr>
              <w:t xml:space="preserve"> ) = БА инр</w:t>
            </w:r>
            <w:r>
              <w:rPr>
                <w:sz w:val="16"/>
                <w:szCs w:val="16"/>
                <w:vertAlign w:val="superscript"/>
              </w:rPr>
              <w:t>2023</w:t>
            </w:r>
          </w:p>
        </w:tc>
        <w:tc>
          <w:tcPr>
            <w:tcW w:w="4181" w:type="dxa"/>
          </w:tcPr>
          <w:p>
            <w:pPr>
              <w:pStyle w:val="11"/>
              <w:keepNext/>
              <w:keepLines/>
              <w:shd w:val="clear" w:color="auto" w:fill="auto"/>
              <w:spacing w:after="0" w:line="240" w:lineRule="auto"/>
              <w:jc w:val="left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</w:rPr>
              <w:t>БА инр</w:t>
            </w:r>
            <w:r>
              <w:rPr>
                <w:sz w:val="16"/>
                <w:szCs w:val="16"/>
                <w:vertAlign w:val="superscript"/>
              </w:rPr>
              <w:t xml:space="preserve">2023  </w:t>
            </w:r>
            <w:r>
              <w:rPr>
                <w:sz w:val="16"/>
                <w:szCs w:val="16"/>
              </w:rPr>
              <w:t xml:space="preserve">- бюджетные ассигнования по соответствующим направлениям  расходов  бюджета муниципального </w:t>
            </w:r>
            <w:r>
              <w:rPr>
                <w:sz w:val="16"/>
                <w:szCs w:val="16"/>
                <w:lang w:val="ru-RU"/>
              </w:rPr>
              <w:t>образования</w:t>
            </w:r>
            <w:bookmarkStart w:id="2" w:name="_GoBack"/>
            <w:bookmarkEnd w:id="2"/>
            <w:r>
              <w:rPr>
                <w:sz w:val="16"/>
                <w:szCs w:val="16"/>
              </w:rPr>
              <w:t xml:space="preserve"> по состоянию на 01.01.2023</w:t>
            </w:r>
          </w:p>
        </w:tc>
      </w:tr>
    </w:tbl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*- Коды классификации операций сектора государственного управления в соответствии с Приказом Министерства финансов Российской Федерации от 29.11.2017 № 209н « Об утверждении Порядка применения классификации операций сектора государственного управления»;</w:t>
      </w:r>
    </w:p>
    <w:p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8"/>
          <w:szCs w:val="18"/>
        </w:rPr>
        <w:t xml:space="preserve">**- во всех приведенных формулах </w:t>
      </w:r>
      <w:r>
        <w:rPr>
          <w:sz w:val="16"/>
          <w:szCs w:val="16"/>
          <w:lang w:val="en-US"/>
        </w:rPr>
        <w:t>i</w:t>
      </w:r>
      <w:r>
        <w:rPr>
          <w:sz w:val="16"/>
          <w:szCs w:val="16"/>
        </w:rPr>
        <w:t xml:space="preserve"> означает соответствующий финансовый год, на который осуществляется планирование бюджетных ассигнований, </w:t>
      </w:r>
      <w:r>
        <w:rPr>
          <w:rFonts w:ascii="Times New Roman" w:hAnsi="Times New Roman" w:cs="Times New Roman"/>
          <w:sz w:val="16"/>
          <w:szCs w:val="16"/>
          <w:lang w:val="en-US"/>
        </w:rPr>
        <w:t>j</w:t>
      </w:r>
      <w:r>
        <w:rPr>
          <w:rFonts w:ascii="Times New Roman" w:hAnsi="Times New Roman" w:cs="Times New Roman"/>
          <w:sz w:val="16"/>
          <w:szCs w:val="16"/>
        </w:rPr>
        <w:t xml:space="preserve">- вид объемного показателя, используемого при расчетах, </w:t>
      </w:r>
      <w:r>
        <w:rPr>
          <w:rFonts w:ascii="Times New Roman" w:hAnsi="Times New Roman" w:cs="Times New Roman"/>
          <w:sz w:val="16"/>
          <w:szCs w:val="16"/>
          <w:lang w:val="en-US"/>
        </w:rPr>
        <w:t>n</w:t>
      </w:r>
      <w:r>
        <w:rPr>
          <w:rFonts w:ascii="Times New Roman" w:hAnsi="Times New Roman" w:cs="Times New Roman"/>
          <w:sz w:val="16"/>
          <w:szCs w:val="16"/>
        </w:rPr>
        <w:t xml:space="preserve"> – количество видов объемных показателей.</w:t>
      </w:r>
    </w:p>
    <w:p>
      <w:pPr>
        <w:rPr>
          <w:rFonts w:ascii="Times New Roman" w:hAnsi="Times New Roman" w:cs="Times New Roman"/>
          <w:sz w:val="16"/>
          <w:szCs w:val="16"/>
        </w:rPr>
      </w:pPr>
    </w:p>
    <w:p>
      <w:pPr>
        <w:rPr>
          <w:rFonts w:ascii="Times New Roman" w:hAnsi="Times New Roman" w:cs="Times New Roman"/>
          <w:sz w:val="16"/>
          <w:szCs w:val="16"/>
        </w:rPr>
      </w:pPr>
    </w:p>
    <w:p>
      <w:pPr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6"/>
          <w:szCs w:val="16"/>
        </w:rPr>
        <w:t>_________________</w:t>
      </w: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sectPr>
      <w:pgSz w:w="16838" w:h="11906" w:orient="landscape"/>
      <w:pgMar w:top="284" w:right="1134" w:bottom="850" w:left="1134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Georgia">
    <w:panose1 w:val="02040502050405020303"/>
    <w:charset w:val="CC"/>
    <w:family w:val="roman"/>
    <w:pitch w:val="default"/>
    <w:sig w:usb0="00000287" w:usb1="00000000" w:usb2="00000000" w:usb3="00000000" w:csb0="2000009F" w:csb1="00000000"/>
  </w:font>
  <w:font w:name="Georgia">
    <w:panose1 w:val="02040502050405020303"/>
    <w:charset w:val="86"/>
    <w:family w:val="auto"/>
    <w:pitch w:val="default"/>
    <w:sig w:usb0="00000287" w:usb1="00000000" w:usb2="00000000" w:usb3="00000000" w:csb0="2000009F" w:csb1="00000000"/>
  </w:font>
  <w:font w:name="Georgia">
    <w:panose1 w:val="02040502050405020303"/>
    <w:charset w:val="00"/>
    <w:family w:val="auto"/>
    <w:pitch w:val="default"/>
    <w:sig w:usb0="00000287" w:usb1="00000000" w:usb2="00000000" w:usb3="00000000" w:csb0="200000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Cambria Math">
    <w:panose1 w:val="02040503050406030204"/>
    <w:charset w:val="CC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22E"/>
    <w:rsid w:val="00003506"/>
    <w:rsid w:val="00050316"/>
    <w:rsid w:val="00067E39"/>
    <w:rsid w:val="0008538D"/>
    <w:rsid w:val="00085600"/>
    <w:rsid w:val="00095D23"/>
    <w:rsid w:val="000B0C78"/>
    <w:rsid w:val="000C019B"/>
    <w:rsid w:val="000C70BB"/>
    <w:rsid w:val="00105260"/>
    <w:rsid w:val="00132E2C"/>
    <w:rsid w:val="00142C0F"/>
    <w:rsid w:val="001860A8"/>
    <w:rsid w:val="001D5E03"/>
    <w:rsid w:val="002248CA"/>
    <w:rsid w:val="002405E1"/>
    <w:rsid w:val="00250D72"/>
    <w:rsid w:val="00256ACC"/>
    <w:rsid w:val="002628FE"/>
    <w:rsid w:val="00263238"/>
    <w:rsid w:val="00270EEB"/>
    <w:rsid w:val="002773AE"/>
    <w:rsid w:val="00302C5E"/>
    <w:rsid w:val="00313B85"/>
    <w:rsid w:val="00336736"/>
    <w:rsid w:val="00337044"/>
    <w:rsid w:val="00337E9D"/>
    <w:rsid w:val="003476DE"/>
    <w:rsid w:val="003531D8"/>
    <w:rsid w:val="00385CC7"/>
    <w:rsid w:val="00411F46"/>
    <w:rsid w:val="00427CA6"/>
    <w:rsid w:val="00437616"/>
    <w:rsid w:val="00473C6D"/>
    <w:rsid w:val="00484B3A"/>
    <w:rsid w:val="00484E55"/>
    <w:rsid w:val="004B7FA9"/>
    <w:rsid w:val="004E348D"/>
    <w:rsid w:val="005079DC"/>
    <w:rsid w:val="005354A4"/>
    <w:rsid w:val="0055033A"/>
    <w:rsid w:val="005E220C"/>
    <w:rsid w:val="0060485A"/>
    <w:rsid w:val="00633D20"/>
    <w:rsid w:val="006349BF"/>
    <w:rsid w:val="00647164"/>
    <w:rsid w:val="00697B36"/>
    <w:rsid w:val="006B2C02"/>
    <w:rsid w:val="006E001B"/>
    <w:rsid w:val="006E3659"/>
    <w:rsid w:val="006E4735"/>
    <w:rsid w:val="0070008F"/>
    <w:rsid w:val="00734000"/>
    <w:rsid w:val="0074250E"/>
    <w:rsid w:val="00770A6C"/>
    <w:rsid w:val="00782565"/>
    <w:rsid w:val="008012A7"/>
    <w:rsid w:val="00857577"/>
    <w:rsid w:val="00866C26"/>
    <w:rsid w:val="0092038F"/>
    <w:rsid w:val="0095439F"/>
    <w:rsid w:val="00983BAE"/>
    <w:rsid w:val="009B2504"/>
    <w:rsid w:val="009F445A"/>
    <w:rsid w:val="00A47CB2"/>
    <w:rsid w:val="00A52673"/>
    <w:rsid w:val="00A6320F"/>
    <w:rsid w:val="00A9222E"/>
    <w:rsid w:val="00AA5D7B"/>
    <w:rsid w:val="00AE0F5A"/>
    <w:rsid w:val="00AF1D39"/>
    <w:rsid w:val="00B130DB"/>
    <w:rsid w:val="00B25012"/>
    <w:rsid w:val="00B47C78"/>
    <w:rsid w:val="00B555A1"/>
    <w:rsid w:val="00B85779"/>
    <w:rsid w:val="00BC7D2D"/>
    <w:rsid w:val="00BD50D4"/>
    <w:rsid w:val="00C1752C"/>
    <w:rsid w:val="00C260E2"/>
    <w:rsid w:val="00C33036"/>
    <w:rsid w:val="00C37EDE"/>
    <w:rsid w:val="00C5063A"/>
    <w:rsid w:val="00C5634E"/>
    <w:rsid w:val="00D275DA"/>
    <w:rsid w:val="00D4734D"/>
    <w:rsid w:val="00D852CF"/>
    <w:rsid w:val="00DD3C46"/>
    <w:rsid w:val="00E07A6D"/>
    <w:rsid w:val="00E30F37"/>
    <w:rsid w:val="00E73047"/>
    <w:rsid w:val="00EA3614"/>
    <w:rsid w:val="00EB3802"/>
    <w:rsid w:val="00F04FFD"/>
    <w:rsid w:val="00F30EA3"/>
    <w:rsid w:val="00F723ED"/>
    <w:rsid w:val="00F8155F"/>
    <w:rsid w:val="00F86635"/>
    <w:rsid w:val="00F90C28"/>
    <w:rsid w:val="00FD36E0"/>
    <w:rsid w:val="7A207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99" w:name="Placeholder Text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4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5">
    <w:name w:val="Table Grid"/>
    <w:basedOn w:val="3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Основной текст (2)_"/>
    <w:basedOn w:val="2"/>
    <w:link w:val="7"/>
    <w:qFormat/>
    <w:uiPriority w:val="0"/>
    <w:rPr>
      <w:rFonts w:ascii="Times New Roman" w:hAnsi="Times New Roman" w:eastAsia="Times New Roman" w:cs="Times New Roman"/>
      <w:sz w:val="27"/>
      <w:szCs w:val="27"/>
      <w:shd w:val="clear" w:color="auto" w:fill="FFFFFF"/>
    </w:rPr>
  </w:style>
  <w:style w:type="paragraph" w:customStyle="1" w:styleId="7">
    <w:name w:val="Основной текст (2)"/>
    <w:basedOn w:val="1"/>
    <w:link w:val="6"/>
    <w:qFormat/>
    <w:uiPriority w:val="0"/>
    <w:pPr>
      <w:shd w:val="clear" w:color="auto" w:fill="FFFFFF"/>
      <w:spacing w:after="0" w:line="638" w:lineRule="exact"/>
      <w:jc w:val="center"/>
    </w:pPr>
    <w:rPr>
      <w:rFonts w:ascii="Times New Roman" w:hAnsi="Times New Roman" w:eastAsia="Times New Roman" w:cs="Times New Roman"/>
      <w:sz w:val="27"/>
      <w:szCs w:val="27"/>
    </w:rPr>
  </w:style>
  <w:style w:type="character" w:customStyle="1" w:styleId="8">
    <w:name w:val="Заголовок №2_"/>
    <w:basedOn w:val="2"/>
    <w:link w:val="9"/>
    <w:qFormat/>
    <w:uiPriority w:val="0"/>
    <w:rPr>
      <w:rFonts w:ascii="Times New Roman" w:hAnsi="Times New Roman" w:eastAsia="Times New Roman" w:cs="Times New Roman"/>
      <w:sz w:val="27"/>
      <w:szCs w:val="27"/>
      <w:shd w:val="clear" w:color="auto" w:fill="FFFFFF"/>
    </w:rPr>
  </w:style>
  <w:style w:type="paragraph" w:customStyle="1" w:styleId="9">
    <w:name w:val="Заголовок №2"/>
    <w:basedOn w:val="1"/>
    <w:link w:val="8"/>
    <w:qFormat/>
    <w:uiPriority w:val="0"/>
    <w:pPr>
      <w:shd w:val="clear" w:color="auto" w:fill="FFFFFF"/>
      <w:spacing w:before="840" w:after="0" w:line="322" w:lineRule="exact"/>
      <w:jc w:val="center"/>
      <w:outlineLvl w:val="1"/>
    </w:pPr>
    <w:rPr>
      <w:rFonts w:ascii="Times New Roman" w:hAnsi="Times New Roman" w:eastAsia="Times New Roman" w:cs="Times New Roman"/>
      <w:sz w:val="27"/>
      <w:szCs w:val="27"/>
    </w:rPr>
  </w:style>
  <w:style w:type="character" w:customStyle="1" w:styleId="10">
    <w:name w:val="Заголовок №3_"/>
    <w:basedOn w:val="2"/>
    <w:link w:val="11"/>
    <w:qFormat/>
    <w:uiPriority w:val="0"/>
    <w:rPr>
      <w:rFonts w:ascii="Times New Roman" w:hAnsi="Times New Roman" w:eastAsia="Times New Roman" w:cs="Times New Roman"/>
      <w:sz w:val="27"/>
      <w:szCs w:val="27"/>
      <w:shd w:val="clear" w:color="auto" w:fill="FFFFFF"/>
    </w:rPr>
  </w:style>
  <w:style w:type="paragraph" w:customStyle="1" w:styleId="11">
    <w:name w:val="Заголовок №3"/>
    <w:basedOn w:val="1"/>
    <w:link w:val="10"/>
    <w:qFormat/>
    <w:uiPriority w:val="0"/>
    <w:pPr>
      <w:shd w:val="clear" w:color="auto" w:fill="FFFFFF"/>
      <w:spacing w:after="420" w:line="322" w:lineRule="exact"/>
      <w:jc w:val="center"/>
      <w:outlineLvl w:val="2"/>
    </w:pPr>
    <w:rPr>
      <w:rFonts w:ascii="Times New Roman" w:hAnsi="Times New Roman" w:eastAsia="Times New Roman" w:cs="Times New Roman"/>
      <w:sz w:val="27"/>
      <w:szCs w:val="27"/>
    </w:rPr>
  </w:style>
  <w:style w:type="character" w:customStyle="1" w:styleId="12">
    <w:name w:val="Основной текст + Интервал -1 pt"/>
    <w:basedOn w:val="2"/>
    <w:qFormat/>
    <w:uiPriority w:val="0"/>
    <w:rPr>
      <w:rFonts w:ascii="Times New Roman" w:hAnsi="Times New Roman" w:eastAsia="Times New Roman" w:cs="Times New Roman"/>
      <w:spacing w:val="-20"/>
      <w:sz w:val="21"/>
      <w:szCs w:val="21"/>
    </w:rPr>
  </w:style>
  <w:style w:type="character" w:styleId="13">
    <w:name w:val="Placeholder Text"/>
    <w:basedOn w:val="2"/>
    <w:semiHidden/>
    <w:qFormat/>
    <w:uiPriority w:val="99"/>
    <w:rPr>
      <w:color w:val="808080"/>
    </w:rPr>
  </w:style>
  <w:style w:type="character" w:customStyle="1" w:styleId="14">
    <w:name w:val="Текст выноски Знак"/>
    <w:basedOn w:val="2"/>
    <w:link w:val="4"/>
    <w:semiHidden/>
    <w:qFormat/>
    <w:uiPriority w:val="99"/>
    <w:rPr>
      <w:rFonts w:ascii="Tahoma" w:hAnsi="Tahoma" w:cs="Tahoma"/>
      <w:sz w:val="16"/>
      <w:szCs w:val="16"/>
    </w:rPr>
  </w:style>
  <w:style w:type="character" w:customStyle="1" w:styleId="15">
    <w:name w:val="Основной текст + 8;5 pt;Малые прописные"/>
    <w:basedOn w:val="2"/>
    <w:qFormat/>
    <w:uiPriority w:val="0"/>
    <w:rPr>
      <w:rFonts w:ascii="Times New Roman" w:hAnsi="Times New Roman" w:eastAsia="Times New Roman" w:cs="Times New Roman"/>
      <w:smallCaps/>
      <w:spacing w:val="0"/>
      <w:sz w:val="17"/>
      <w:szCs w:val="17"/>
    </w:rPr>
  </w:style>
  <w:style w:type="character" w:customStyle="1" w:styleId="16">
    <w:name w:val="Основной текст (3)_"/>
    <w:basedOn w:val="2"/>
    <w:link w:val="17"/>
    <w:uiPriority w:val="0"/>
    <w:rPr>
      <w:rFonts w:ascii="Times New Roman" w:hAnsi="Times New Roman" w:eastAsia="Times New Roman" w:cs="Times New Roman"/>
      <w:sz w:val="19"/>
      <w:szCs w:val="19"/>
      <w:shd w:val="clear" w:color="auto" w:fill="FFFFFF"/>
    </w:rPr>
  </w:style>
  <w:style w:type="paragraph" w:customStyle="1" w:styleId="17">
    <w:name w:val="Основной текст (3)"/>
    <w:basedOn w:val="1"/>
    <w:link w:val="16"/>
    <w:uiPriority w:val="0"/>
    <w:pPr>
      <w:shd w:val="clear" w:color="auto" w:fill="FFFFFF"/>
      <w:spacing w:after="0" w:line="0" w:lineRule="atLeast"/>
    </w:pPr>
    <w:rPr>
      <w:rFonts w:ascii="Times New Roman" w:hAnsi="Times New Roman" w:eastAsia="Times New Roman" w:cs="Times New Roman"/>
      <w:sz w:val="19"/>
      <w:szCs w:val="19"/>
    </w:rPr>
  </w:style>
  <w:style w:type="character" w:customStyle="1" w:styleId="18">
    <w:name w:val="Основной текст_"/>
    <w:basedOn w:val="2"/>
    <w:link w:val="19"/>
    <w:qFormat/>
    <w:uiPriority w:val="0"/>
    <w:rPr>
      <w:rFonts w:ascii="Times New Roman" w:hAnsi="Times New Roman" w:eastAsia="Times New Roman" w:cs="Times New Roman"/>
      <w:sz w:val="21"/>
      <w:szCs w:val="21"/>
      <w:shd w:val="clear" w:color="auto" w:fill="FFFFFF"/>
    </w:rPr>
  </w:style>
  <w:style w:type="paragraph" w:customStyle="1" w:styleId="19">
    <w:name w:val="Основной текст1"/>
    <w:basedOn w:val="1"/>
    <w:link w:val="18"/>
    <w:qFormat/>
    <w:uiPriority w:val="0"/>
    <w:pPr>
      <w:shd w:val="clear" w:color="auto" w:fill="FFFFFF"/>
      <w:spacing w:after="0" w:line="0" w:lineRule="atLeast"/>
      <w:ind w:hanging="1080"/>
    </w:pPr>
    <w:rPr>
      <w:rFonts w:ascii="Times New Roman" w:hAnsi="Times New Roman" w:eastAsia="Times New Roman" w:cs="Times New Roman"/>
      <w:sz w:val="21"/>
      <w:szCs w:val="21"/>
    </w:rPr>
  </w:style>
  <w:style w:type="character" w:customStyle="1" w:styleId="20">
    <w:name w:val="Основной текст + 9;5 pt;Полужирный"/>
    <w:basedOn w:val="18"/>
    <w:qFormat/>
    <w:uiPriority w:val="0"/>
    <w:rPr>
      <w:rFonts w:ascii="Times New Roman" w:hAnsi="Times New Roman" w:eastAsia="Times New Roman" w:cs="Times New Roman"/>
      <w:b/>
      <w:bCs/>
      <w:spacing w:val="0"/>
      <w:sz w:val="19"/>
      <w:szCs w:val="19"/>
      <w:shd w:val="clear" w:color="auto" w:fill="FFFFFF"/>
    </w:rPr>
  </w:style>
  <w:style w:type="character" w:customStyle="1" w:styleId="21">
    <w:name w:val="Сноска_"/>
    <w:basedOn w:val="2"/>
    <w:link w:val="22"/>
    <w:qFormat/>
    <w:uiPriority w:val="0"/>
    <w:rPr>
      <w:rFonts w:ascii="Times New Roman" w:hAnsi="Times New Roman" w:eastAsia="Times New Roman" w:cs="Times New Roman"/>
      <w:sz w:val="21"/>
      <w:szCs w:val="21"/>
      <w:shd w:val="clear" w:color="auto" w:fill="FFFFFF"/>
    </w:rPr>
  </w:style>
  <w:style w:type="paragraph" w:customStyle="1" w:styleId="22">
    <w:name w:val="Сноска"/>
    <w:basedOn w:val="1"/>
    <w:link w:val="21"/>
    <w:qFormat/>
    <w:uiPriority w:val="0"/>
    <w:pPr>
      <w:shd w:val="clear" w:color="auto" w:fill="FFFFFF"/>
      <w:spacing w:after="0" w:line="283" w:lineRule="exact"/>
      <w:jc w:val="both"/>
    </w:pPr>
    <w:rPr>
      <w:rFonts w:ascii="Times New Roman" w:hAnsi="Times New Roman" w:eastAsia="Times New Roman" w:cs="Times New Roman"/>
      <w:sz w:val="21"/>
      <w:szCs w:val="21"/>
    </w:rPr>
  </w:style>
  <w:style w:type="paragraph" w:styleId="23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фициальная">
      <a:majorFont>
        <a:latin typeface="Georgia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Georgia"/>
        <a:ea typeface=""/>
        <a:cs typeface=""/>
        <a:font script="Jpan" typeface="ＭＳ Ｐ明朝"/>
        <a:font script="Hang" typeface="바탕"/>
        <a:font script="Hans" typeface="方正舒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7D2148-1832-409A-AE2D-7CAA8FDEBD5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1182</Words>
  <Characters>6741</Characters>
  <Lines>56</Lines>
  <Paragraphs>15</Paragraphs>
  <TotalTime>10</TotalTime>
  <ScaleCrop>false</ScaleCrop>
  <LinksUpToDate>false</LinksUpToDate>
  <CharactersWithSpaces>7908</CharactersWithSpaces>
  <Application>WPS Office_11.2.0.11537_F1E327BC-269C-435d-A152-05C5408002CA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2023-07-07T08:01:00Z</dcterms:created>
  <dc:creator>Людмила Баранова</dc:creator>
  <cp:lastModifiedBy>GlBuh</cp:lastModifiedBy>
  <cp:lastPrinted>2022-07-15T08:47:00Z</cp:lastPrinted>
  <dcterms:modified xsi:type="dcterms:W3CDTF">2023-08-08T07:24:16Z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B34A1B0CBD9A45F29F5627B0C09CFEE2</vt:lpwstr>
  </property>
</Properties>
</file>